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243F1">
      <w:pPr>
        <w:pStyle w:val="16"/>
        <w:widowControl/>
        <w:spacing w:after="300" w:line="450" w:lineRule="atLeast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0" t="28575" r="0" b="361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32.4pt;height:2.4pt;width:510pt;z-index:251659264;mso-width-relative:page;mso-height-relative:page;" filled="f" stroked="t" coordsize="21600,21600" o:gfxdata="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/TgWvTAAAABwEAAA8AAAAAAAAAAQAgAAAAIgAAAGRycy9kb3ducmV2LnhtbFBL&#10;AQIUABQAAAAIAIdO4kAlWYYJ+wEAAMoDAAAOAAAAAAAAAAEAIAAAACIBAABkcnMvZTJvRG9jLnht&#10;bFBLBQYAAAAABgAGAFkBAACPBQAAAAA=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黑体"/>
          <w:b/>
          <w:sz w:val="32"/>
          <w:szCs w:val="32"/>
        </w:rPr>
        <w:t>2026年第二十三届五一数学建模竞赛题目</w:t>
      </w:r>
    </w:p>
    <w:p w14:paraId="7CA54086">
      <w:pPr>
        <w:adjustRightInd w:val="0"/>
        <w:snapToGrid w:val="0"/>
        <w:spacing w:before="156" w:beforeLines="50" w:after="156" w:afterLines="50" w:line="400" w:lineRule="exact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C题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边坡预警问题</w:t>
      </w:r>
    </w:p>
    <w:p w14:paraId="6AA95BEC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在水利工程、交通路网、露天矿山等关键工程领域，边坡稳定性是突出的核心安全问题。受地质条件、气象变化与工程扰动等多因素耦合作用，边坡崩塌、滑坡等地质灾害频发，严重威胁生命财产与基础设施安全，易引发交通中断、工程损毁、生态破坏等重大风险。</w:t>
      </w:r>
    </w:p>
    <w:p w14:paraId="7E3867B0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为实现边坡灾害精准防控，行业内已构建</w:t>
      </w:r>
      <w:r>
        <w:rPr>
          <w:rFonts w:hint="eastAsia" w:ascii="Times New Roman" w:hAnsi="Times New Roman" w:eastAsia="宋体" w:cs="Times New Roman"/>
          <w:sz w:val="24"/>
        </w:rPr>
        <w:t>“</w:t>
      </w:r>
      <w:r>
        <w:rPr>
          <w:rFonts w:ascii="Times New Roman" w:hAnsi="Times New Roman" w:eastAsia="宋体" w:cs="Times New Roman"/>
          <w:sz w:val="24"/>
        </w:rPr>
        <w:t>空天地</w:t>
      </w:r>
      <w:r>
        <w:rPr>
          <w:rFonts w:hint="eastAsia" w:ascii="Times New Roman" w:hAnsi="Times New Roman" w:eastAsia="宋体" w:cs="Times New Roman"/>
          <w:sz w:val="24"/>
        </w:rPr>
        <w:t>”</w:t>
      </w:r>
      <w:r>
        <w:rPr>
          <w:rFonts w:ascii="Times New Roman" w:hAnsi="Times New Roman" w:eastAsia="宋体" w:cs="Times New Roman"/>
          <w:sz w:val="24"/>
        </w:rPr>
        <w:t>一体化多源监测体系：卫星遥感实现大范围周期性监测，无人机与激光雷达实现重点区域精细观测，地面传感设备实现关键点位连续实时采集，形成多尺度、立体化协同监测网络，为边坡全域监测与早期预警提供坚实的数据支撑。</w:t>
      </w:r>
    </w:p>
    <w:p w14:paraId="54EECDE9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“</w:t>
      </w:r>
      <w:r>
        <w:rPr>
          <w:rFonts w:ascii="Times New Roman" w:hAnsi="Times New Roman" w:eastAsia="宋体" w:cs="Times New Roman"/>
          <w:sz w:val="24"/>
        </w:rPr>
        <w:t>三段式</w:t>
      </w:r>
      <w:r>
        <w:rPr>
          <w:rFonts w:hint="eastAsia" w:ascii="Times New Roman" w:hAnsi="Times New Roman" w:eastAsia="宋体" w:cs="Times New Roman"/>
          <w:sz w:val="24"/>
        </w:rPr>
        <w:t>形变”</w:t>
      </w:r>
      <w:r>
        <w:rPr>
          <w:rFonts w:ascii="Times New Roman" w:hAnsi="Times New Roman" w:eastAsia="宋体" w:cs="Times New Roman"/>
          <w:sz w:val="24"/>
        </w:rPr>
        <w:t>是边坡破坏前典型的位移演化规律，依次分为三个阶段：缓慢匀速</w:t>
      </w:r>
      <w:r>
        <w:rPr>
          <w:rFonts w:hint="eastAsia" w:ascii="Times New Roman" w:hAnsi="Times New Roman" w:eastAsia="宋体" w:cs="Times New Roman"/>
          <w:sz w:val="24"/>
        </w:rPr>
        <w:t>形变阶段</w:t>
      </w:r>
      <w:r>
        <w:rPr>
          <w:rFonts w:ascii="Times New Roman" w:hAnsi="Times New Roman" w:eastAsia="宋体" w:cs="Times New Roman"/>
          <w:sz w:val="24"/>
        </w:rPr>
        <w:t>（位移速度基本恒定，坡体缓慢稳定调整）、加速</w:t>
      </w:r>
      <w:r>
        <w:rPr>
          <w:rFonts w:hint="eastAsia" w:ascii="Times New Roman" w:hAnsi="Times New Roman" w:eastAsia="宋体" w:cs="Times New Roman"/>
          <w:sz w:val="24"/>
        </w:rPr>
        <w:t>形变阶段</w:t>
      </w:r>
      <w:r>
        <w:rPr>
          <w:rFonts w:ascii="Times New Roman" w:hAnsi="Times New Roman" w:eastAsia="宋体" w:cs="Times New Roman"/>
          <w:sz w:val="24"/>
        </w:rPr>
        <w:t>（位移速度显著增大，坡体进入非稳定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阶段）、</w:t>
      </w:r>
      <w:r>
        <w:rPr>
          <w:rFonts w:hint="eastAsia" w:ascii="Times New Roman" w:hAnsi="Times New Roman" w:eastAsia="宋体" w:cs="Times New Roman"/>
          <w:sz w:val="24"/>
        </w:rPr>
        <w:t>快速形变阶段</w:t>
      </w:r>
      <w:r>
        <w:rPr>
          <w:rFonts w:ascii="Times New Roman" w:hAnsi="Times New Roman" w:eastAsia="宋体" w:cs="Times New Roman"/>
          <w:sz w:val="24"/>
        </w:rPr>
        <w:t>（位移速度急剧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增大</w:t>
      </w:r>
      <w:r>
        <w:rPr>
          <w:rFonts w:ascii="Times New Roman" w:hAnsi="Times New Roman" w:eastAsia="宋体" w:cs="Times New Roman"/>
          <w:sz w:val="24"/>
        </w:rPr>
        <w:t>，坡体趋近整体失稳破坏）。尽管失稳机理明确，但</w:t>
      </w:r>
      <w:r>
        <w:rPr>
          <w:rFonts w:hint="eastAsia" w:ascii="Times New Roman" w:hAnsi="Times New Roman" w:eastAsia="宋体" w:cs="Times New Roman"/>
          <w:sz w:val="24"/>
        </w:rPr>
        <w:t>受</w:t>
      </w:r>
      <w:r>
        <w:rPr>
          <w:rFonts w:ascii="Times New Roman" w:hAnsi="Times New Roman" w:eastAsia="宋体" w:cs="Times New Roman"/>
          <w:sz w:val="24"/>
        </w:rPr>
        <w:t>工程爆破、</w:t>
      </w:r>
      <w:r>
        <w:rPr>
          <w:rFonts w:hint="eastAsia" w:ascii="Times New Roman" w:hAnsi="Times New Roman" w:eastAsia="宋体" w:cs="Times New Roman"/>
          <w:sz w:val="24"/>
        </w:rPr>
        <w:t>气候变化</w:t>
      </w:r>
      <w:r>
        <w:rPr>
          <w:rFonts w:ascii="Times New Roman" w:hAnsi="Times New Roman" w:eastAsia="宋体" w:cs="Times New Roman"/>
          <w:sz w:val="24"/>
        </w:rPr>
        <w:t>、电磁干扰等环境因素</w:t>
      </w:r>
      <w:r>
        <w:rPr>
          <w:rFonts w:hint="eastAsia" w:ascii="Times New Roman" w:hAnsi="Times New Roman" w:eastAsia="宋体" w:cs="Times New Roman"/>
          <w:sz w:val="24"/>
        </w:rPr>
        <w:t>影响</w:t>
      </w:r>
      <w:r>
        <w:rPr>
          <w:rFonts w:ascii="Times New Roman" w:hAnsi="Times New Roman" w:eastAsia="宋体" w:cs="Times New Roman"/>
          <w:sz w:val="24"/>
        </w:rPr>
        <w:t>，多源监测数据普遍存在噪声强、异常跳变频繁、设备故障导致的数据缺失等问题，严重制约滑坡预警的准确性与时效性。</w:t>
      </w:r>
    </w:p>
    <w:p w14:paraId="685E50F6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如何从强噪声、多断点的监测数据中精准识别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阶段转换节点，并基于多源数据融合技术构建滑坡提前预警模型，是边坡安全预警的核心技术难题。</w:t>
      </w:r>
    </w:p>
    <w:p w14:paraId="0554EE19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请依据附件提供的边坡多源监测数据，建立数学模型，完成以下问题。</w:t>
      </w:r>
    </w:p>
    <w:p w14:paraId="263EEACF">
      <w:pPr>
        <w:adjustRightInd w:val="0"/>
        <w:snapToGrid w:val="0"/>
        <w:spacing w:after="0" w:line="400" w:lineRule="atLeast"/>
        <w:ind w:firstLine="482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问题1.</w:t>
      </w:r>
      <w:r>
        <w:rPr>
          <w:rFonts w:ascii="Times New Roman" w:hAnsi="Times New Roman" w:eastAsia="宋体" w:cs="Times New Roman"/>
          <w:sz w:val="24"/>
        </w:rPr>
        <w:t>附件1给出同一边坡同一监测点的两组位移时序数据A与B，</w:t>
      </w:r>
      <w:r>
        <w:rPr>
          <w:rFonts w:hint="eastAsia" w:ascii="Times New Roman" w:hAnsi="Times New Roman" w:eastAsia="宋体" w:cs="Times New Roman"/>
          <w:sz w:val="24"/>
        </w:rPr>
        <w:t>B为传统振弦式位移计监测数据，经验证为基准参考数据；</w:t>
      </w:r>
      <w:r>
        <w:rPr>
          <w:rFonts w:ascii="Times New Roman" w:hAnsi="Times New Roman" w:eastAsia="宋体" w:cs="Times New Roman"/>
          <w:sz w:val="24"/>
        </w:rPr>
        <w:t>A为新型光纤位移计获取数据，但因传感器零漂、安装偏差等存在偏移。请建立数学模型，对数据A进行校正，使校正后的结果与数据B的偏差尽可能小；采用交叉验证并给出偏差量化指标，客观评估模型性能和效果。对下表中的5个数据进行验证，并将结果填入表1.1。</w:t>
      </w:r>
    </w:p>
    <w:p w14:paraId="56C2C3BD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注：附件1中时间序列为从2024年1月1日0时起，采集频率为10分钟一次。</w:t>
      </w:r>
    </w:p>
    <w:p w14:paraId="08DC20E0">
      <w:pPr>
        <w:spacing w:after="0" w:line="400" w:lineRule="atLeast"/>
        <w:ind w:firstLine="200"/>
        <w:contextualSpacing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1"/>
          <w:szCs w:val="21"/>
        </w:rPr>
        <w:t>表1.1</w:t>
      </w:r>
      <w:r>
        <w:rPr>
          <w:rFonts w:hint="eastAsia" w:ascii="Times New Roman" w:hAnsi="Times New Roman" w:eastAsia="宋体" w:cs="Times New Roman"/>
          <w:sz w:val="21"/>
          <w:szCs w:val="21"/>
        </w:rPr>
        <w:t>问题1</w:t>
      </w:r>
      <w:r>
        <w:rPr>
          <w:rFonts w:ascii="Times New Roman" w:hAnsi="Times New Roman" w:eastAsia="宋体" w:cs="Times New Roman"/>
          <w:sz w:val="21"/>
          <w:szCs w:val="21"/>
        </w:rPr>
        <w:t>数据校正结果</w:t>
      </w:r>
    </w:p>
    <w:tbl>
      <w:tblPr>
        <w:tblStyle w:val="20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638"/>
        <w:gridCol w:w="1986"/>
        <w:gridCol w:w="1841"/>
        <w:gridCol w:w="1688"/>
        <w:gridCol w:w="1739"/>
      </w:tblGrid>
      <w:tr w14:paraId="2FB29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pct"/>
          </w:tcPr>
          <w:p w14:paraId="7FE5E479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校正前数据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x</w:t>
            </w:r>
          </w:p>
        </w:tc>
        <w:tc>
          <w:tcPr>
            <w:tcW w:w="786" w:type="pct"/>
          </w:tcPr>
          <w:p w14:paraId="317AF184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7.132</w:t>
            </w:r>
          </w:p>
        </w:tc>
        <w:tc>
          <w:tcPr>
            <w:tcW w:w="953" w:type="pct"/>
          </w:tcPr>
          <w:p w14:paraId="54901CA9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18.526</w:t>
            </w:r>
          </w:p>
        </w:tc>
        <w:tc>
          <w:tcPr>
            <w:tcW w:w="883" w:type="pct"/>
          </w:tcPr>
          <w:p w14:paraId="37A852B7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84.337</w:t>
            </w:r>
          </w:p>
        </w:tc>
        <w:tc>
          <w:tcPr>
            <w:tcW w:w="810" w:type="pct"/>
          </w:tcPr>
          <w:p w14:paraId="4F7A0FB8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123.554</w:t>
            </w:r>
          </w:p>
        </w:tc>
        <w:tc>
          <w:tcPr>
            <w:tcW w:w="834" w:type="pct"/>
          </w:tcPr>
          <w:p w14:paraId="18B9EC80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167.667</w:t>
            </w:r>
          </w:p>
        </w:tc>
      </w:tr>
      <w:tr w14:paraId="1131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pct"/>
          </w:tcPr>
          <w:p w14:paraId="71831B94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校正后数据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y</w:t>
            </w:r>
          </w:p>
        </w:tc>
        <w:tc>
          <w:tcPr>
            <w:tcW w:w="786" w:type="pct"/>
          </w:tcPr>
          <w:p w14:paraId="4DC5E4B1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pct"/>
          </w:tcPr>
          <w:p w14:paraId="3BE331BE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83" w:type="pct"/>
          </w:tcPr>
          <w:p w14:paraId="15F81EE4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0" w:type="pct"/>
          </w:tcPr>
          <w:p w14:paraId="6AC5D4A3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34" w:type="pct"/>
          </w:tcPr>
          <w:p w14:paraId="427B59D1">
            <w:pPr>
              <w:spacing w:line="400" w:lineRule="atLeas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30AD4D54">
      <w:pPr>
        <w:spacing w:after="0" w:line="400" w:lineRule="atLeast"/>
        <w:ind w:firstLine="482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问题2.</w:t>
      </w:r>
      <w:r>
        <w:rPr>
          <w:rFonts w:ascii="Times New Roman" w:hAnsi="Times New Roman" w:eastAsia="宋体" w:cs="Times New Roman"/>
          <w:sz w:val="24"/>
        </w:rPr>
        <w:t>建立数学模型，识别附件2中位移时序的三段式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阶段的</w:t>
      </w:r>
      <w:r>
        <w:rPr>
          <w:rFonts w:hint="eastAsia" w:ascii="Times New Roman" w:hAnsi="Times New Roman" w:eastAsia="宋体" w:cs="Times New Roman"/>
          <w:sz w:val="24"/>
        </w:rPr>
        <w:t>转换节点</w:t>
      </w:r>
      <w:r>
        <w:rPr>
          <w:rFonts w:ascii="Times New Roman" w:hAnsi="Times New Roman" w:eastAsia="宋体" w:cs="Times New Roman"/>
          <w:sz w:val="24"/>
        </w:rPr>
        <w:t>（缓慢匀速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→加速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、加速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→</w:t>
      </w:r>
      <w:r>
        <w:rPr>
          <w:rFonts w:hint="eastAsia" w:ascii="Times New Roman" w:hAnsi="Times New Roman" w:eastAsia="宋体" w:cs="Times New Roman"/>
          <w:sz w:val="24"/>
        </w:rPr>
        <w:t>快速形变</w:t>
      </w:r>
      <w:r>
        <w:rPr>
          <w:rFonts w:ascii="Times New Roman" w:hAnsi="Times New Roman" w:eastAsia="宋体" w:cs="Times New Roman"/>
          <w:sz w:val="24"/>
        </w:rPr>
        <w:t>的转换节点），给出区分</w:t>
      </w:r>
      <w:r>
        <w:rPr>
          <w:rFonts w:hint="eastAsia" w:ascii="Times New Roman" w:hAnsi="Times New Roman" w:eastAsia="宋体" w:cs="Times New Roman"/>
          <w:sz w:val="24"/>
        </w:rPr>
        <w:t>“</w:t>
      </w:r>
      <w:r>
        <w:rPr>
          <w:rFonts w:ascii="Times New Roman" w:hAnsi="Times New Roman" w:eastAsia="宋体" w:cs="Times New Roman"/>
          <w:sz w:val="24"/>
        </w:rPr>
        <w:t>噪声/工程扰动引起的瞬时跳变</w:t>
      </w:r>
      <w:r>
        <w:rPr>
          <w:rFonts w:hint="eastAsia" w:ascii="Times New Roman" w:hAnsi="Times New Roman" w:eastAsia="宋体" w:cs="Times New Roman"/>
          <w:sz w:val="24"/>
        </w:rPr>
        <w:t>”</w:t>
      </w:r>
      <w:r>
        <w:rPr>
          <w:rFonts w:ascii="Times New Roman" w:hAnsi="Times New Roman" w:eastAsia="宋体" w:cs="Times New Roman"/>
          <w:sz w:val="24"/>
        </w:rPr>
        <w:t>与</w:t>
      </w:r>
      <w:r>
        <w:rPr>
          <w:rFonts w:hint="eastAsia" w:ascii="Times New Roman" w:hAnsi="Times New Roman" w:eastAsia="宋体" w:cs="Times New Roman"/>
          <w:sz w:val="24"/>
        </w:rPr>
        <w:t>“</w:t>
      </w:r>
      <w:r>
        <w:rPr>
          <w:rFonts w:ascii="Times New Roman" w:hAnsi="Times New Roman" w:eastAsia="宋体" w:cs="Times New Roman"/>
          <w:sz w:val="24"/>
        </w:rPr>
        <w:t>真实的</w:t>
      </w:r>
      <w:r>
        <w:rPr>
          <w:rFonts w:hint="eastAsia" w:ascii="Times New Roman" w:hAnsi="Times New Roman" w:eastAsia="宋体" w:cs="Times New Roman"/>
          <w:sz w:val="24"/>
        </w:rPr>
        <w:t>阶段</w:t>
      </w:r>
      <w:r>
        <w:rPr>
          <w:rFonts w:ascii="Times New Roman" w:hAnsi="Times New Roman" w:eastAsia="宋体" w:cs="Times New Roman"/>
          <w:sz w:val="24"/>
        </w:rPr>
        <w:t>转换节点</w:t>
      </w:r>
      <w:r>
        <w:rPr>
          <w:rFonts w:hint="eastAsia" w:ascii="Times New Roman" w:hAnsi="Times New Roman" w:eastAsia="宋体" w:cs="Times New Roman"/>
          <w:sz w:val="24"/>
        </w:rPr>
        <w:t>”</w:t>
      </w:r>
      <w:r>
        <w:rPr>
          <w:rFonts w:ascii="Times New Roman" w:hAnsi="Times New Roman" w:eastAsia="宋体" w:cs="Times New Roman"/>
          <w:sz w:val="24"/>
        </w:rPr>
        <w:t>的核心准则。根据识别出的阶段转换节点，</w:t>
      </w:r>
      <w:r>
        <w:rPr>
          <w:rFonts w:hint="eastAsia" w:ascii="Times New Roman" w:hAnsi="Times New Roman" w:eastAsia="宋体" w:cs="Times New Roman"/>
          <w:sz w:val="24"/>
        </w:rPr>
        <w:t>依据</w:t>
      </w:r>
      <w:r>
        <w:rPr>
          <w:rFonts w:ascii="Times New Roman" w:hAnsi="Times New Roman" w:eastAsia="宋体" w:cs="Times New Roman"/>
          <w:sz w:val="24"/>
        </w:rPr>
        <w:t>不同的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阶段</w:t>
      </w:r>
      <w:r>
        <w:rPr>
          <w:rFonts w:hint="eastAsia" w:ascii="Times New Roman" w:hAnsi="Times New Roman" w:eastAsia="宋体" w:cs="Times New Roman"/>
          <w:sz w:val="24"/>
        </w:rPr>
        <w:t>对</w:t>
      </w:r>
      <w:r>
        <w:rPr>
          <w:rFonts w:ascii="Times New Roman" w:hAnsi="Times New Roman" w:eastAsia="宋体" w:cs="Times New Roman"/>
          <w:sz w:val="24"/>
        </w:rPr>
        <w:t>位移时序数据</w:t>
      </w:r>
      <w:r>
        <w:rPr>
          <w:rFonts w:hint="eastAsia" w:ascii="Times New Roman" w:hAnsi="Times New Roman" w:eastAsia="宋体" w:cs="Times New Roman"/>
          <w:sz w:val="24"/>
        </w:rPr>
        <w:t>进行</w:t>
      </w:r>
      <w:r>
        <w:rPr>
          <w:rFonts w:ascii="Times New Roman" w:hAnsi="Times New Roman" w:eastAsia="宋体" w:cs="Times New Roman"/>
          <w:sz w:val="24"/>
        </w:rPr>
        <w:t>划分。对各阶段分别建立</w:t>
      </w:r>
      <w:r>
        <w:rPr>
          <w:rFonts w:hint="eastAsia" w:ascii="Times New Roman" w:hAnsi="Times New Roman" w:eastAsia="宋体" w:cs="Times New Roman"/>
          <w:sz w:val="24"/>
        </w:rPr>
        <w:t>数学</w:t>
      </w:r>
      <w:r>
        <w:rPr>
          <w:rFonts w:ascii="Times New Roman" w:hAnsi="Times New Roman" w:eastAsia="宋体" w:cs="Times New Roman"/>
          <w:sz w:val="24"/>
        </w:rPr>
        <w:t>模型，给出模型参数并进行检验，同时计算各阶段</w:t>
      </w:r>
      <w:r>
        <w:rPr>
          <w:rFonts w:hint="eastAsia" w:ascii="Times New Roman" w:hAnsi="Times New Roman" w:eastAsia="宋体" w:cs="Times New Roman"/>
          <w:sz w:val="24"/>
        </w:rPr>
        <w:t>表面位移平均速度</w:t>
      </w:r>
      <w:r>
        <w:rPr>
          <w:rFonts w:ascii="Times New Roman" w:hAnsi="Times New Roman" w:eastAsia="宋体" w:cs="Times New Roman"/>
          <w:sz w:val="24"/>
        </w:rPr>
        <w:t>。</w:t>
      </w:r>
    </w:p>
    <w:p w14:paraId="037C5AD3">
      <w:pPr>
        <w:adjustRightInd w:val="0"/>
        <w:snapToGrid w:val="0"/>
        <w:spacing w:after="0" w:line="400" w:lineRule="atLeast"/>
        <w:ind w:firstLine="480" w:firstLineChars="200"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注</w:t>
      </w:r>
      <w:r>
        <w:rPr>
          <w:rFonts w:hint="eastAsia" w:ascii="Times New Roman" w:hAnsi="Times New Roman" w:eastAsia="宋体" w:cs="Times New Roman"/>
          <w:sz w:val="24"/>
        </w:rPr>
        <w:t>2.1</w:t>
      </w:r>
      <w:r>
        <w:rPr>
          <w:rFonts w:ascii="Times New Roman" w:hAnsi="Times New Roman" w:eastAsia="宋体" w:cs="Times New Roman"/>
          <w:sz w:val="24"/>
        </w:rPr>
        <w:t>：</w:t>
      </w:r>
      <w:r>
        <w:rPr>
          <w:rFonts w:hint="eastAsia" w:ascii="Times New Roman" w:hAnsi="Times New Roman" w:eastAsia="宋体" w:cs="Times New Roman"/>
          <w:sz w:val="24"/>
        </w:rPr>
        <w:t>附件2</w:t>
      </w:r>
      <w:r>
        <w:rPr>
          <w:rFonts w:ascii="Times New Roman" w:hAnsi="Times New Roman" w:eastAsia="宋体" w:cs="Times New Roman"/>
          <w:sz w:val="24"/>
        </w:rPr>
        <w:t>中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的编号对应于数据采集时刻，采集时刻</w:t>
      </w:r>
      <w:r>
        <w:rPr>
          <w:rFonts w:ascii="Times New Roman" w:hAnsi="Times New Roman" w:eastAsia="宋体" w:cs="Times New Roman"/>
          <w:sz w:val="24"/>
          <w:highlight w:val="none"/>
        </w:rPr>
        <w:t>从2024年</w:t>
      </w:r>
      <w:r>
        <w:rPr>
          <w:rFonts w:hint="eastAsia" w:ascii="Times New Roman" w:hAnsi="Times New Roman" w:eastAsia="宋体" w:cs="Times New Roman"/>
          <w:sz w:val="24"/>
          <w:highlight w:val="none"/>
        </w:rPr>
        <w:t>5</w:t>
      </w:r>
      <w:r>
        <w:rPr>
          <w:rFonts w:ascii="Times New Roman" w:hAnsi="Times New Roman" w:eastAsia="宋体" w:cs="Times New Roman"/>
          <w:sz w:val="24"/>
          <w:highlight w:val="none"/>
        </w:rPr>
        <w:t>月</w:t>
      </w:r>
      <w:r>
        <w:rPr>
          <w:rFonts w:hint="eastAsia" w:ascii="Times New Roman" w:hAnsi="Times New Roman" w:eastAsia="宋体" w:cs="Times New Roman"/>
          <w:sz w:val="24"/>
          <w:highlight w:val="none"/>
        </w:rPr>
        <w:t>4</w:t>
      </w:r>
      <w:r>
        <w:rPr>
          <w:rFonts w:ascii="Times New Roman" w:hAnsi="Times New Roman" w:eastAsia="宋体" w:cs="Times New Roman"/>
          <w:sz w:val="24"/>
          <w:highlight w:val="none"/>
        </w:rPr>
        <w:t>日0时起，采集</w:t>
      </w:r>
      <w:r>
        <w:rPr>
          <w:rFonts w:ascii="Times New Roman" w:hAnsi="Times New Roman" w:eastAsia="宋体" w:cs="Times New Roman"/>
          <w:sz w:val="24"/>
        </w:rPr>
        <w:t>频率为10分钟一次。</w:t>
      </w:r>
    </w:p>
    <w:p w14:paraId="54B4F2D2">
      <w:pPr>
        <w:spacing w:after="0" w:line="400" w:lineRule="atLeas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注</w:t>
      </w:r>
      <w:r>
        <w:rPr>
          <w:rFonts w:hint="eastAsia" w:ascii="Times New Roman" w:hAnsi="Times New Roman" w:eastAsia="宋体" w:cs="Times New Roman"/>
          <w:sz w:val="24"/>
        </w:rPr>
        <w:t>2.2</w:t>
      </w:r>
      <w:r>
        <w:rPr>
          <w:rFonts w:ascii="Times New Roman" w:hAnsi="Times New Roman" w:eastAsia="宋体" w:cs="Times New Roman"/>
          <w:sz w:val="24"/>
        </w:rPr>
        <w:t>：阶段平均速度计算：</w:t>
      </w:r>
      <w:r>
        <w:rPr>
          <w:rFonts w:hint="eastAsia" w:ascii="Times New Roman" w:hAnsi="Times New Roman" w:eastAsia="宋体" w:cs="Times New Roman"/>
          <w:sz w:val="24"/>
        </w:rPr>
        <w:t>该</w:t>
      </w:r>
      <w:r>
        <w:rPr>
          <w:rFonts w:ascii="Times New Roman" w:hAnsi="Times New Roman" w:eastAsia="宋体" w:cs="Times New Roman"/>
          <w:sz w:val="24"/>
        </w:rPr>
        <w:t>阶段</w:t>
      </w:r>
      <w:r>
        <w:rPr>
          <w:rFonts w:hint="eastAsia" w:ascii="Times New Roman" w:hAnsi="Times New Roman" w:eastAsia="宋体" w:cs="Times New Roman"/>
          <w:sz w:val="24"/>
        </w:rPr>
        <w:t>表面位移变化总量</w:t>
      </w:r>
      <w:r>
        <w:rPr>
          <w:rFonts w:ascii="Times New Roman" w:hAnsi="Times New Roman" w:eastAsia="宋体" w:cs="Times New Roman"/>
          <w:sz w:val="24"/>
        </w:rPr>
        <w:t>/</w:t>
      </w:r>
      <w:r>
        <w:rPr>
          <w:rFonts w:hint="eastAsia" w:ascii="Times New Roman" w:hAnsi="Times New Roman" w:eastAsia="宋体" w:cs="Times New Roman"/>
          <w:sz w:val="24"/>
        </w:rPr>
        <w:t>该</w:t>
      </w:r>
      <w:r>
        <w:rPr>
          <w:rFonts w:ascii="Times New Roman" w:hAnsi="Times New Roman" w:eastAsia="宋体" w:cs="Times New Roman"/>
          <w:sz w:val="24"/>
        </w:rPr>
        <w:t>阶段</w:t>
      </w:r>
      <w:r>
        <w:rPr>
          <w:rFonts w:hint="eastAsia" w:ascii="Times New Roman" w:hAnsi="Times New Roman" w:eastAsia="宋体" w:cs="Times New Roman"/>
          <w:sz w:val="24"/>
        </w:rPr>
        <w:t>总</w:t>
      </w:r>
      <w:r>
        <w:rPr>
          <w:rFonts w:ascii="Times New Roman" w:hAnsi="Times New Roman" w:eastAsia="宋体" w:cs="Times New Roman"/>
          <w:sz w:val="24"/>
        </w:rPr>
        <w:t>持续时间，单位：mm/h。</w:t>
      </w:r>
    </w:p>
    <w:p w14:paraId="3CD43589">
      <w:pPr>
        <w:spacing w:after="0" w:line="400" w:lineRule="atLeast"/>
        <w:ind w:firstLine="482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问题3.</w:t>
      </w:r>
      <w:r>
        <w:rPr>
          <w:rFonts w:ascii="Times New Roman" w:hAnsi="Times New Roman" w:eastAsia="宋体" w:cs="Times New Roman"/>
          <w:sz w:val="24"/>
        </w:rPr>
        <w:t>附件3提供包含降雨量、表面位移、深部位移、孔隙水压力、微震事件数的5变量时序监测数据，数据中存在传感器故障、环境干扰引发的异常值与缺失值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对应于表中未填写数据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</w:rPr>
        <w:t>。请基于附件3数据完成以下任务：</w:t>
      </w:r>
    </w:p>
    <w:p w14:paraId="34169B0B">
      <w:pPr>
        <w:spacing w:after="0" w:line="400" w:lineRule="atLeas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问题3.1建立数学模型，对附件3</w:t>
      </w:r>
      <w:r>
        <w:rPr>
          <w:rFonts w:hint="eastAsia" w:ascii="Times New Roman" w:hAnsi="Times New Roman" w:eastAsia="宋体" w:cs="Times New Roman"/>
          <w:sz w:val="24"/>
        </w:rPr>
        <w:t>中训练集的</w:t>
      </w:r>
      <w:r>
        <w:rPr>
          <w:rFonts w:ascii="Times New Roman" w:hAnsi="Times New Roman" w:eastAsia="宋体" w:cs="Times New Roman"/>
          <w:sz w:val="24"/>
        </w:rPr>
        <w:t>各变量数据进行高效去噪和缺失值补齐，并详细阐述各步骤的数学依据。</w:t>
      </w:r>
    </w:p>
    <w:p w14:paraId="6246B967">
      <w:pPr>
        <w:spacing w:after="0" w:line="400" w:lineRule="atLeas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问题3.2</w:t>
      </w:r>
      <w:r>
        <w:rPr>
          <w:rFonts w:hint="eastAsia" w:ascii="Times New Roman" w:hAnsi="Times New Roman" w:eastAsia="宋体" w:cs="Times New Roman"/>
          <w:sz w:val="24"/>
        </w:rPr>
        <w:t>基于问题3.1预处理后的数据，</w:t>
      </w:r>
      <w:r>
        <w:rPr>
          <w:rFonts w:ascii="Times New Roman" w:hAnsi="Times New Roman" w:eastAsia="宋体" w:cs="Times New Roman"/>
          <w:sz w:val="24"/>
        </w:rPr>
        <w:t>对各变量开展异常值检测，识别共同异常点（同一时间</w:t>
      </w:r>
      <w:r>
        <w:rPr>
          <w:rFonts w:hint="eastAsia" w:ascii="Times New Roman" w:hAnsi="Times New Roman" w:eastAsia="宋体" w:cs="Times New Roman"/>
          <w:sz w:val="24"/>
        </w:rPr>
        <w:t>点</w:t>
      </w:r>
      <w:r>
        <w:rPr>
          <w:rFonts w:ascii="Times New Roman" w:hAnsi="Times New Roman" w:eastAsia="宋体" w:cs="Times New Roman"/>
          <w:sz w:val="24"/>
        </w:rPr>
        <w:t>≥2个监测变量同时异常）。将异常点结果填入表3.1和3.2中。</w:t>
      </w:r>
    </w:p>
    <w:p w14:paraId="4E439E67">
      <w:pPr>
        <w:spacing w:after="0" w:line="400" w:lineRule="atLeast"/>
        <w:ind w:firstLine="200"/>
        <w:contextualSpacing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表3.1</w:t>
      </w:r>
      <w:r>
        <w:rPr>
          <w:rFonts w:hint="eastAsia" w:ascii="Times New Roman" w:hAnsi="Times New Roman" w:eastAsia="宋体" w:cs="Times New Roman"/>
          <w:sz w:val="21"/>
          <w:szCs w:val="21"/>
        </w:rPr>
        <w:t>训练集</w:t>
      </w:r>
      <w:r>
        <w:rPr>
          <w:rFonts w:ascii="Times New Roman" w:hAnsi="Times New Roman" w:eastAsia="宋体" w:cs="Times New Roman"/>
          <w:sz w:val="21"/>
          <w:szCs w:val="21"/>
        </w:rPr>
        <w:t>单变量异常点检出结果</w:t>
      </w:r>
    </w:p>
    <w:tbl>
      <w:tblPr>
        <w:tblStyle w:val="20"/>
        <w:tblW w:w="4999" w:type="pct"/>
        <w:jc w:val="right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1"/>
        <w:gridCol w:w="6927"/>
      </w:tblGrid>
      <w:tr w14:paraId="476AA9E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tcBorders>
              <w:bottom w:val="single" w:color="auto" w:sz="8" w:space="0"/>
            </w:tcBorders>
            <w:vAlign w:val="center"/>
          </w:tcPr>
          <w:p w14:paraId="1320A42C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数据集变量</w:t>
            </w:r>
          </w:p>
        </w:tc>
        <w:tc>
          <w:tcPr>
            <w:tcW w:w="3324" w:type="pct"/>
            <w:tcBorders>
              <w:bottom w:val="single" w:color="auto" w:sz="8" w:space="0"/>
            </w:tcBorders>
          </w:tcPr>
          <w:p w14:paraId="6646DBC9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异常点数量</w:t>
            </w:r>
          </w:p>
        </w:tc>
      </w:tr>
      <w:tr w14:paraId="190FFE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tcBorders>
              <w:top w:val="single" w:color="auto" w:sz="8" w:space="0"/>
            </w:tcBorders>
            <w:vAlign w:val="center"/>
          </w:tcPr>
          <w:p w14:paraId="6203D9E1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：降雨量</w:t>
            </w:r>
          </w:p>
        </w:tc>
        <w:tc>
          <w:tcPr>
            <w:tcW w:w="3324" w:type="pct"/>
            <w:tcBorders>
              <w:top w:val="single" w:color="auto" w:sz="8" w:space="0"/>
            </w:tcBorders>
          </w:tcPr>
          <w:p w14:paraId="48CA6EF8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5FB5D2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vAlign w:val="center"/>
          </w:tcPr>
          <w:p w14:paraId="15B4AED6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：孔隙水压力</w:t>
            </w:r>
          </w:p>
        </w:tc>
        <w:tc>
          <w:tcPr>
            <w:tcW w:w="3324" w:type="pct"/>
          </w:tcPr>
          <w:p w14:paraId="4FA3F333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1D0DEA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vAlign w:val="center"/>
          </w:tcPr>
          <w:p w14:paraId="5D66E18A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c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：微震事件数</w:t>
            </w:r>
          </w:p>
        </w:tc>
        <w:tc>
          <w:tcPr>
            <w:tcW w:w="3324" w:type="pct"/>
          </w:tcPr>
          <w:p w14:paraId="4EE75DFF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315CCA3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vAlign w:val="center"/>
          </w:tcPr>
          <w:p w14:paraId="39FAB0DC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d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：深部位移</w:t>
            </w:r>
          </w:p>
        </w:tc>
        <w:tc>
          <w:tcPr>
            <w:tcW w:w="3324" w:type="pct"/>
          </w:tcPr>
          <w:p w14:paraId="615FC030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7D25492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right"/>
        </w:trPr>
        <w:tc>
          <w:tcPr>
            <w:tcW w:w="1675" w:type="pct"/>
            <w:vAlign w:val="center"/>
          </w:tcPr>
          <w:p w14:paraId="4FC6F646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lang w:val="en-US" w:eastAsia="zh-CN"/>
              </w:rPr>
              <w:t>e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：表面位移</w:t>
            </w:r>
          </w:p>
        </w:tc>
        <w:tc>
          <w:tcPr>
            <w:tcW w:w="3324" w:type="pct"/>
          </w:tcPr>
          <w:p w14:paraId="1EE2C827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57CFEFE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675" w:type="pct"/>
            <w:vAlign w:val="center"/>
          </w:tcPr>
          <w:p w14:paraId="1A740D80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总数</w:t>
            </w:r>
          </w:p>
        </w:tc>
        <w:tc>
          <w:tcPr>
            <w:tcW w:w="3324" w:type="pct"/>
          </w:tcPr>
          <w:p w14:paraId="7136A11E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5F32B832">
      <w:pPr>
        <w:spacing w:after="0" w:line="400" w:lineRule="atLeast"/>
        <w:ind w:firstLine="200"/>
        <w:contextualSpacing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表3.2</w:t>
      </w:r>
      <w:r>
        <w:rPr>
          <w:rFonts w:hint="eastAsia" w:ascii="Times New Roman" w:hAnsi="Times New Roman" w:eastAsia="宋体" w:cs="Times New Roman"/>
          <w:sz w:val="21"/>
          <w:szCs w:val="21"/>
        </w:rPr>
        <w:t>训练集</w:t>
      </w:r>
      <w:r>
        <w:rPr>
          <w:rFonts w:ascii="Times New Roman" w:hAnsi="Times New Roman" w:eastAsia="宋体" w:cs="Times New Roman"/>
          <w:sz w:val="21"/>
          <w:szCs w:val="21"/>
        </w:rPr>
        <w:t>多变量共同异常点</w:t>
      </w:r>
      <w:r>
        <w:rPr>
          <w:rFonts w:hint="eastAsia" w:ascii="Times New Roman" w:hAnsi="Times New Roman" w:eastAsia="宋体" w:cs="Times New Roman"/>
          <w:sz w:val="21"/>
          <w:szCs w:val="21"/>
        </w:rPr>
        <w:t>变量</w:t>
      </w:r>
      <w:r>
        <w:rPr>
          <w:rFonts w:ascii="Times New Roman" w:hAnsi="Times New Roman" w:eastAsia="宋体" w:cs="Times New Roman"/>
          <w:sz w:val="21"/>
          <w:szCs w:val="21"/>
        </w:rPr>
        <w:t>清单</w:t>
      </w:r>
    </w:p>
    <w:tbl>
      <w:tblPr>
        <w:tblStyle w:val="20"/>
        <w:tblW w:w="5000" w:type="pct"/>
        <w:jc w:val="right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3"/>
        <w:gridCol w:w="6337"/>
      </w:tblGrid>
      <w:tr w14:paraId="476674C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959" w:type="pct"/>
            <w:tcBorders>
              <w:bottom w:val="single" w:color="auto" w:sz="8" w:space="0"/>
            </w:tcBorders>
            <w:vAlign w:val="center"/>
          </w:tcPr>
          <w:p w14:paraId="37D1431C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时间点对应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编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号</w:t>
            </w:r>
          </w:p>
        </w:tc>
        <w:tc>
          <w:tcPr>
            <w:tcW w:w="3041" w:type="pct"/>
            <w:tcBorders>
              <w:bottom w:val="single" w:color="auto" w:sz="8" w:space="0"/>
            </w:tcBorders>
            <w:vAlign w:val="center"/>
          </w:tcPr>
          <w:p w14:paraId="7208670E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共同异常点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处的异常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变量</w:t>
            </w:r>
          </w:p>
        </w:tc>
      </w:tr>
      <w:tr w14:paraId="28D0C7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959" w:type="pct"/>
            <w:tcBorders>
              <w:top w:val="single" w:color="auto" w:sz="8" w:space="0"/>
            </w:tcBorders>
            <w:vAlign w:val="center"/>
          </w:tcPr>
          <w:p w14:paraId="409AD753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3041" w:type="pct"/>
            <w:tcBorders>
              <w:top w:val="single" w:color="auto" w:sz="8" w:space="0"/>
            </w:tcBorders>
            <w:vAlign w:val="center"/>
          </w:tcPr>
          <w:p w14:paraId="0F436D9D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样例：</w:t>
            </w:r>
            <w:r>
              <w:rPr>
                <w:rFonts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</w:rPr>
              <w:t>abc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（变量对应表3.1中字母）</w:t>
            </w:r>
          </w:p>
        </w:tc>
      </w:tr>
      <w:tr w14:paraId="1CFCB39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959" w:type="pct"/>
            <w:vAlign w:val="center"/>
          </w:tcPr>
          <w:p w14:paraId="6C71EFBA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3041" w:type="pct"/>
            <w:vAlign w:val="center"/>
          </w:tcPr>
          <w:p w14:paraId="6A06ABE1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EF8D6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959" w:type="pct"/>
            <w:vAlign w:val="center"/>
          </w:tcPr>
          <w:p w14:paraId="2581EA44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3041" w:type="pct"/>
            <w:vAlign w:val="center"/>
          </w:tcPr>
          <w:p w14:paraId="040500B5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381A8C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959" w:type="pct"/>
            <w:vAlign w:val="center"/>
          </w:tcPr>
          <w:p w14:paraId="3B4DAA49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...</w:t>
            </w:r>
          </w:p>
        </w:tc>
        <w:tc>
          <w:tcPr>
            <w:tcW w:w="3041" w:type="pct"/>
            <w:vAlign w:val="center"/>
          </w:tcPr>
          <w:p w14:paraId="2D8A9248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6D9B5A78">
      <w:pPr>
        <w:spacing w:after="0" w:line="400" w:lineRule="atLeas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问题3.3</w:t>
      </w:r>
      <w:r>
        <w:rPr>
          <w:rFonts w:hint="eastAsia" w:ascii="Times New Roman" w:hAnsi="Times New Roman" w:eastAsia="宋体" w:cs="Times New Roman"/>
          <w:sz w:val="24"/>
        </w:rPr>
        <w:t>依据预处理后的训练集</w:t>
      </w:r>
      <w:r>
        <w:rPr>
          <w:rFonts w:ascii="Times New Roman" w:hAnsi="Times New Roman" w:eastAsia="宋体" w:cs="Times New Roman"/>
          <w:sz w:val="24"/>
        </w:rPr>
        <w:t>建立数学模型，定量分析边坡表面位移与降雨量、深部位移、孔隙水压力、微震事件数之间的关联，评估各因素对表面位移变化的贡献程度。</w:t>
      </w:r>
      <w:r>
        <w:rPr>
          <w:rFonts w:hint="eastAsia" w:ascii="Times New Roman" w:hAnsi="Times New Roman" w:eastAsia="宋体" w:cs="Times New Roman"/>
          <w:sz w:val="24"/>
        </w:rPr>
        <w:t>并</w:t>
      </w:r>
      <w:r>
        <w:rPr>
          <w:rFonts w:ascii="Times New Roman" w:hAnsi="Times New Roman" w:eastAsia="宋体" w:cs="Times New Roman"/>
          <w:sz w:val="24"/>
        </w:rPr>
        <w:t>将</w:t>
      </w:r>
      <w:r>
        <w:rPr>
          <w:rFonts w:hint="eastAsia" w:ascii="Times New Roman" w:hAnsi="Times New Roman" w:eastAsia="宋体" w:cs="Times New Roman"/>
          <w:sz w:val="24"/>
        </w:rPr>
        <w:t>上述数学</w:t>
      </w:r>
      <w:r>
        <w:rPr>
          <w:rFonts w:ascii="Times New Roman" w:hAnsi="Times New Roman" w:eastAsia="宋体" w:cs="Times New Roman"/>
          <w:sz w:val="24"/>
        </w:rPr>
        <w:t>模型应用于附件3</w:t>
      </w:r>
      <w:r>
        <w:rPr>
          <w:rFonts w:hint="eastAsia" w:ascii="Times New Roman" w:hAnsi="Times New Roman" w:eastAsia="宋体" w:cs="Times New Roman"/>
          <w:sz w:val="24"/>
        </w:rPr>
        <w:t>中</w:t>
      </w:r>
      <w:r>
        <w:rPr>
          <w:rFonts w:ascii="Times New Roman" w:hAnsi="Times New Roman" w:eastAsia="宋体" w:cs="Times New Roman"/>
          <w:sz w:val="24"/>
        </w:rPr>
        <w:t>的实验集，估计对应的表面位移</w:t>
      </w:r>
      <w:r>
        <w:rPr>
          <w:rFonts w:hint="eastAsia" w:ascii="Times New Roman" w:hAnsi="Times New Roman" w:eastAsia="宋体" w:cs="Times New Roman"/>
          <w:sz w:val="24"/>
        </w:rPr>
        <w:t>并绘制</w:t>
      </w:r>
      <w:r>
        <w:rPr>
          <w:rFonts w:hint="eastAsia" w:ascii="Times New Roman" w:hAnsi="Times New Roman" w:eastAsia="宋体" w:cs="Times New Roman"/>
          <w:sz w:val="24"/>
          <w:highlight w:val="none"/>
        </w:rPr>
        <w:t>散点图</w:t>
      </w:r>
      <w:r>
        <w:rPr>
          <w:rFonts w:ascii="Times New Roman" w:hAnsi="Times New Roman" w:eastAsia="宋体" w:cs="Times New Roman"/>
          <w:sz w:val="24"/>
          <w:highlight w:val="none"/>
        </w:rPr>
        <w:t>。</w:t>
      </w:r>
    </w:p>
    <w:p w14:paraId="7BEA996A">
      <w:pPr>
        <w:spacing w:after="0" w:line="400" w:lineRule="exact"/>
        <w:ind w:firstLine="482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问题4.</w:t>
      </w:r>
      <w:r>
        <w:rPr>
          <w:rFonts w:ascii="Times New Roman" w:hAnsi="Times New Roman" w:eastAsia="宋体" w:cs="Times New Roman"/>
          <w:sz w:val="24"/>
        </w:rPr>
        <w:t>附件4提供了训练集与实验集数据，</w:t>
      </w:r>
      <w:r>
        <w:rPr>
          <w:rFonts w:hint="eastAsia" w:ascii="Times New Roman" w:hAnsi="Times New Roman" w:eastAsia="宋体" w:cs="Times New Roman"/>
          <w:sz w:val="24"/>
        </w:rPr>
        <w:t>其中</w:t>
      </w:r>
      <w:r>
        <w:rPr>
          <w:rFonts w:ascii="Times New Roman" w:hAnsi="Times New Roman" w:eastAsia="宋体" w:cs="Times New Roman"/>
          <w:sz w:val="24"/>
        </w:rPr>
        <w:t>训练集包含表面位移、降雨量、孔隙水压力、微震事件数、爆破点距离、单段最大药量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sz w:val="24"/>
        </w:rPr>
        <w:t>6</w:t>
      </w:r>
      <w:r>
        <w:rPr>
          <w:rFonts w:ascii="Times New Roman" w:hAnsi="Times New Roman" w:eastAsia="宋体" w:cs="Times New Roman"/>
          <w:sz w:val="24"/>
        </w:rPr>
        <w:t>维时序监测数据，其中爆破为偶发事件，非爆破时刻</w:t>
      </w:r>
      <w:r>
        <w:rPr>
          <w:rFonts w:hint="eastAsia" w:ascii="Times New Roman" w:hAnsi="Times New Roman" w:eastAsia="宋体" w:cs="Times New Roman"/>
          <w:sz w:val="24"/>
        </w:rPr>
        <w:t>爆破点距离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sz w:val="24"/>
        </w:rPr>
        <w:t>单段最大药量</w:t>
      </w:r>
      <w:r>
        <w:rPr>
          <w:rFonts w:ascii="Times New Roman" w:hAnsi="Times New Roman" w:eastAsia="宋体" w:cs="Times New Roman"/>
          <w:sz w:val="24"/>
        </w:rPr>
        <w:t>相应字段为空值。</w:t>
      </w:r>
      <w:r>
        <w:rPr>
          <w:rFonts w:hint="eastAsia" w:ascii="Times New Roman" w:hAnsi="Times New Roman" w:eastAsia="宋体" w:cs="Times New Roman"/>
          <w:sz w:val="24"/>
        </w:rPr>
        <w:t>实验集数据包含降雨量、孔隙水压力、微震事件数、爆破点距离、单段最大药量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sz w:val="24"/>
        </w:rPr>
        <w:t>5维时序监测数据。</w:t>
      </w:r>
    </w:p>
    <w:p w14:paraId="720C6008">
      <w:pPr>
        <w:spacing w:after="0" w:line="400" w:lineRule="exac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问题4.1附件4的训练集数据包含了缓慢匀速</w:t>
      </w:r>
      <w:r>
        <w:rPr>
          <w:rFonts w:hint="eastAsia" w:ascii="Times New Roman" w:hAnsi="Times New Roman" w:eastAsia="宋体" w:cs="Times New Roman"/>
          <w:sz w:val="24"/>
        </w:rPr>
        <w:t>形变、</w:t>
      </w:r>
      <w:r>
        <w:rPr>
          <w:rFonts w:ascii="Times New Roman" w:hAnsi="Times New Roman" w:eastAsia="宋体" w:cs="Times New Roman"/>
          <w:sz w:val="24"/>
        </w:rPr>
        <w:t>加速</w:t>
      </w:r>
      <w:r>
        <w:rPr>
          <w:rFonts w:hint="eastAsia" w:ascii="Times New Roman" w:hAnsi="Times New Roman" w:eastAsia="宋体" w:cs="Times New Roman"/>
          <w:sz w:val="24"/>
        </w:rPr>
        <w:t>形变、快速形变</w:t>
      </w:r>
      <w:r>
        <w:rPr>
          <w:rFonts w:ascii="Times New Roman" w:hAnsi="Times New Roman" w:eastAsia="宋体" w:cs="Times New Roman"/>
          <w:sz w:val="24"/>
        </w:rPr>
        <w:t>三阶段演变，不同阶段中降雨、爆破、微震等外界扰动对位移的影响可能发生显著变化。</w:t>
      </w:r>
      <w:r>
        <w:rPr>
          <w:rFonts w:hint="eastAsia" w:ascii="Times New Roman" w:hAnsi="Times New Roman" w:eastAsia="宋体" w:cs="Times New Roman"/>
          <w:sz w:val="24"/>
        </w:rPr>
        <w:t>请根据</w:t>
      </w:r>
      <w:r>
        <w:rPr>
          <w:rFonts w:ascii="Times New Roman" w:hAnsi="Times New Roman" w:eastAsia="宋体" w:cs="Times New Roman"/>
          <w:sz w:val="24"/>
        </w:rPr>
        <w:t>降雨量、孔隙水压力、微震事件数、</w:t>
      </w:r>
      <w:r>
        <w:rPr>
          <w:rFonts w:hint="eastAsia" w:ascii="Times New Roman" w:hAnsi="Times New Roman" w:eastAsia="宋体" w:cs="Times New Roman"/>
          <w:sz w:val="24"/>
        </w:rPr>
        <w:t>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sz w:val="24"/>
        </w:rPr>
        <w:t>5项特征指标</w:t>
      </w:r>
      <w:r>
        <w:rPr>
          <w:rFonts w:ascii="Times New Roman" w:hAnsi="Times New Roman" w:eastAsia="宋体" w:cs="Times New Roman"/>
          <w:sz w:val="24"/>
        </w:rPr>
        <w:t>，建立分阶段数学模型，分析并预测表面位移变化规律。</w:t>
      </w:r>
    </w:p>
    <w:p w14:paraId="5FCCFBBB">
      <w:pPr>
        <w:spacing w:after="0" w:line="400" w:lineRule="exac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问题4.2附件4的实验集</w:t>
      </w:r>
      <w:r>
        <w:rPr>
          <w:rFonts w:hint="eastAsia" w:ascii="Times New Roman" w:hAnsi="Times New Roman" w:eastAsia="宋体" w:cs="Times New Roman"/>
          <w:sz w:val="24"/>
        </w:rPr>
        <w:t>数据</w:t>
      </w:r>
      <w:r>
        <w:rPr>
          <w:rFonts w:ascii="Times New Roman" w:hAnsi="Times New Roman" w:eastAsia="宋体" w:cs="Times New Roman"/>
          <w:sz w:val="24"/>
        </w:rPr>
        <w:t>包含降雨量、孔隙水压力、微震事件数、爆破点距离、单段最大药量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sz w:val="24"/>
        </w:rPr>
        <w:t>5</w:t>
      </w:r>
      <w:r>
        <w:rPr>
          <w:rFonts w:ascii="Times New Roman" w:hAnsi="Times New Roman" w:eastAsia="宋体" w:cs="Times New Roman"/>
          <w:sz w:val="24"/>
        </w:rPr>
        <w:t>维时序监测数据，不含表面位移。实验集</w:t>
      </w:r>
      <w:r>
        <w:rPr>
          <w:rFonts w:hint="eastAsia" w:ascii="Times New Roman" w:hAnsi="Times New Roman" w:eastAsia="宋体" w:cs="Times New Roman"/>
          <w:sz w:val="24"/>
        </w:rPr>
        <w:t>中的数据</w:t>
      </w:r>
      <w:r>
        <w:rPr>
          <w:rFonts w:ascii="Times New Roman" w:hAnsi="Times New Roman" w:eastAsia="宋体" w:cs="Times New Roman"/>
          <w:sz w:val="24"/>
        </w:rPr>
        <w:t>包含了缓慢匀速</w:t>
      </w:r>
      <w:r>
        <w:rPr>
          <w:rFonts w:hint="eastAsia" w:ascii="Times New Roman" w:hAnsi="Times New Roman" w:eastAsia="宋体" w:cs="Times New Roman"/>
          <w:sz w:val="24"/>
        </w:rPr>
        <w:t>形变、</w:t>
      </w:r>
      <w:r>
        <w:rPr>
          <w:rFonts w:ascii="Times New Roman" w:hAnsi="Times New Roman" w:eastAsia="宋体" w:cs="Times New Roman"/>
          <w:sz w:val="24"/>
        </w:rPr>
        <w:t>加速</w:t>
      </w:r>
      <w:r>
        <w:rPr>
          <w:rFonts w:hint="eastAsia" w:ascii="Times New Roman" w:hAnsi="Times New Roman" w:eastAsia="宋体" w:cs="Times New Roman"/>
          <w:sz w:val="24"/>
        </w:rPr>
        <w:t>形变和快速形变</w:t>
      </w:r>
      <w:r>
        <w:rPr>
          <w:rFonts w:ascii="Times New Roman" w:hAnsi="Times New Roman" w:eastAsia="宋体" w:cs="Times New Roman"/>
          <w:sz w:val="24"/>
        </w:rPr>
        <w:t>三阶段演变，且实验集与训练集在对应阶段的</w:t>
      </w:r>
      <w:r>
        <w:rPr>
          <w:rFonts w:hint="eastAsia" w:ascii="Times New Roman" w:hAnsi="Times New Roman" w:eastAsia="宋体" w:cs="Times New Roman"/>
          <w:sz w:val="24"/>
        </w:rPr>
        <w:t>表面位移</w:t>
      </w:r>
      <w:r>
        <w:rPr>
          <w:rFonts w:ascii="Times New Roman" w:hAnsi="Times New Roman" w:eastAsia="宋体" w:cs="Times New Roman"/>
          <w:sz w:val="24"/>
        </w:rPr>
        <w:t>变化规律一致。其中阶段转换节点已在实验集</w:t>
      </w:r>
      <w:r>
        <w:rPr>
          <w:rFonts w:hint="eastAsia" w:ascii="Times New Roman" w:hAnsi="Times New Roman" w:eastAsia="宋体" w:cs="Times New Roman"/>
          <w:sz w:val="24"/>
        </w:rPr>
        <w:t>的阶段标签中给出</w:t>
      </w:r>
      <w:r>
        <w:rPr>
          <w:rFonts w:ascii="Times New Roman" w:hAnsi="Times New Roman" w:eastAsia="宋体" w:cs="Times New Roman"/>
          <w:sz w:val="24"/>
        </w:rPr>
        <w:t>（训练集与实验集的</w:t>
      </w:r>
      <w:r>
        <w:rPr>
          <w:rFonts w:hint="eastAsia" w:ascii="Times New Roman" w:hAnsi="Times New Roman" w:eastAsia="宋体" w:cs="Times New Roman"/>
          <w:sz w:val="24"/>
        </w:rPr>
        <w:t>阶段转换节点</w:t>
      </w:r>
      <w:r>
        <w:rPr>
          <w:rFonts w:ascii="Times New Roman" w:hAnsi="Times New Roman" w:eastAsia="宋体" w:cs="Times New Roman"/>
          <w:sz w:val="24"/>
        </w:rPr>
        <w:t>不一致）</w:t>
      </w:r>
      <w:r>
        <w:rPr>
          <w:rFonts w:hint="eastAsia" w:ascii="Times New Roman" w:hAnsi="Times New Roman" w:eastAsia="宋体" w:cs="Times New Roman"/>
          <w:sz w:val="24"/>
        </w:rPr>
        <w:t>。</w:t>
      </w:r>
      <w:r>
        <w:rPr>
          <w:rFonts w:ascii="Times New Roman" w:hAnsi="Times New Roman" w:eastAsia="宋体" w:cs="Times New Roman"/>
          <w:sz w:val="24"/>
        </w:rPr>
        <w:t>请根据问题4.1</w:t>
      </w:r>
      <w:r>
        <w:rPr>
          <w:rFonts w:hint="eastAsia" w:ascii="Times New Roman" w:hAnsi="Times New Roman" w:eastAsia="宋体" w:cs="Times New Roman"/>
          <w:sz w:val="24"/>
        </w:rPr>
        <w:t>中</w:t>
      </w:r>
      <w:r>
        <w:rPr>
          <w:rFonts w:ascii="Times New Roman" w:hAnsi="Times New Roman" w:eastAsia="宋体" w:cs="Times New Roman"/>
          <w:sz w:val="24"/>
        </w:rPr>
        <w:t>构建的</w:t>
      </w:r>
      <w:r>
        <w:rPr>
          <w:rFonts w:hint="eastAsia" w:ascii="Times New Roman" w:hAnsi="Times New Roman" w:eastAsia="宋体" w:cs="Times New Roman"/>
          <w:sz w:val="24"/>
        </w:rPr>
        <w:t>数学</w:t>
      </w:r>
      <w:r>
        <w:rPr>
          <w:rFonts w:ascii="Times New Roman" w:hAnsi="Times New Roman" w:eastAsia="宋体" w:cs="Times New Roman"/>
          <w:sz w:val="24"/>
        </w:rPr>
        <w:t>模型，对实验集数据进行表面位移预测，</w:t>
      </w:r>
      <w:r>
        <w:rPr>
          <w:rFonts w:hint="eastAsia" w:ascii="Times New Roman" w:hAnsi="Times New Roman" w:eastAsia="宋体" w:cs="Times New Roman"/>
          <w:sz w:val="24"/>
        </w:rPr>
        <w:t>分析表面位移预测的结果，并</w:t>
      </w:r>
      <w:r>
        <w:rPr>
          <w:rFonts w:ascii="Times New Roman" w:hAnsi="Times New Roman" w:eastAsia="宋体" w:cs="Times New Roman"/>
          <w:sz w:val="24"/>
        </w:rPr>
        <w:t>绘制表面位移随时间变化的图像。根据</w:t>
      </w:r>
      <w:r>
        <w:rPr>
          <w:rFonts w:hint="eastAsia" w:ascii="Times New Roman" w:hAnsi="Times New Roman" w:eastAsia="宋体" w:cs="Times New Roman"/>
          <w:sz w:val="24"/>
        </w:rPr>
        <w:t>表面位移</w:t>
      </w:r>
      <w:r>
        <w:rPr>
          <w:rFonts w:ascii="Times New Roman" w:hAnsi="Times New Roman" w:eastAsia="宋体" w:cs="Times New Roman"/>
          <w:sz w:val="24"/>
        </w:rPr>
        <w:t>预测结果，补全下表的表面位移预测值。</w:t>
      </w:r>
    </w:p>
    <w:p w14:paraId="55E21344">
      <w:pPr>
        <w:spacing w:after="0" w:line="400" w:lineRule="atLeast"/>
        <w:ind w:firstLine="200"/>
        <w:contextualSpacing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表4.1实验集表面位移预测结果</w:t>
      </w:r>
    </w:p>
    <w:tbl>
      <w:tblPr>
        <w:tblStyle w:val="2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1470"/>
        <w:gridCol w:w="1741"/>
        <w:gridCol w:w="1678"/>
        <w:gridCol w:w="1837"/>
        <w:gridCol w:w="1574"/>
      </w:tblGrid>
      <w:tr w14:paraId="3A572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</w:tcPr>
          <w:p w14:paraId="5D0A0BD7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时间点</w:t>
            </w:r>
          </w:p>
        </w:tc>
        <w:tc>
          <w:tcPr>
            <w:tcW w:w="705" w:type="pct"/>
          </w:tcPr>
          <w:p w14:paraId="657525C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2025-05-0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9</w:t>
            </w:r>
          </w:p>
          <w:p w14:paraId="5A3701A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12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：00</w:t>
            </w:r>
          </w:p>
        </w:tc>
        <w:tc>
          <w:tcPr>
            <w:tcW w:w="835" w:type="pct"/>
          </w:tcPr>
          <w:p w14:paraId="0B46827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2025-05-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27</w:t>
            </w:r>
          </w:p>
          <w:p w14:paraId="2B08B8B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08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：00</w:t>
            </w:r>
          </w:p>
        </w:tc>
        <w:tc>
          <w:tcPr>
            <w:tcW w:w="805" w:type="pct"/>
          </w:tcPr>
          <w:p w14:paraId="08A262D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2025-0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01</w:t>
            </w:r>
          </w:p>
          <w:p w14:paraId="58B7050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12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：00</w:t>
            </w:r>
          </w:p>
        </w:tc>
        <w:tc>
          <w:tcPr>
            <w:tcW w:w="881" w:type="pct"/>
          </w:tcPr>
          <w:p w14:paraId="0048FA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2025-06-0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3</w:t>
            </w:r>
          </w:p>
          <w:p w14:paraId="0ACB07E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：00</w:t>
            </w:r>
          </w:p>
        </w:tc>
        <w:tc>
          <w:tcPr>
            <w:tcW w:w="755" w:type="pct"/>
          </w:tcPr>
          <w:p w14:paraId="29FA286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2025-06-0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</w:t>
            </w:r>
          </w:p>
          <w:p w14:paraId="7CED656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</w:p>
        </w:tc>
      </w:tr>
      <w:tr w14:paraId="46C7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pct"/>
          </w:tcPr>
          <w:p w14:paraId="3C7FE452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表面位移预测值</w:t>
            </w:r>
          </w:p>
        </w:tc>
        <w:tc>
          <w:tcPr>
            <w:tcW w:w="705" w:type="pct"/>
          </w:tcPr>
          <w:p w14:paraId="1166F5E8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35" w:type="pct"/>
          </w:tcPr>
          <w:p w14:paraId="35F49023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05" w:type="pct"/>
          </w:tcPr>
          <w:p w14:paraId="024A53CE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81" w:type="pct"/>
          </w:tcPr>
          <w:p w14:paraId="787DA514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55" w:type="pct"/>
          </w:tcPr>
          <w:p w14:paraId="0732E6A9">
            <w:pPr>
              <w:spacing w:line="400" w:lineRule="atLeas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6F511B95">
      <w:pPr>
        <w:spacing w:after="0" w:line="400" w:lineRule="exact"/>
        <w:ind w:firstLine="480" w:firstLineChars="200"/>
        <w:contextualSpacing/>
        <w:jc w:val="both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问题5.</w:t>
      </w:r>
      <w:r>
        <w:rPr>
          <w:rFonts w:ascii="Times New Roman" w:hAnsi="Times New Roman" w:eastAsia="宋体" w:cs="Times New Roman"/>
          <w:sz w:val="24"/>
        </w:rPr>
        <w:t>附件5提供了包含表面位移、降雨量、孔隙水压力、微震事件数、干湿入渗系数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ascii="Times New Roman" w:hAnsi="Times New Roman" w:eastAsia="宋体" w:cs="Times New Roman"/>
          <w:sz w:val="24"/>
        </w:rPr>
        <w:t>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sz w:val="24"/>
        </w:rPr>
        <w:t>7</w:t>
      </w:r>
      <w:r>
        <w:rPr>
          <w:rFonts w:ascii="Times New Roman" w:hAnsi="Times New Roman" w:eastAsia="宋体" w:cs="Times New Roman"/>
          <w:sz w:val="24"/>
        </w:rPr>
        <w:t>维时序监测数据，</w:t>
      </w:r>
      <w:r>
        <w:rPr>
          <w:rFonts w:hint="eastAsia" w:ascii="Times New Roman" w:hAnsi="Times New Roman" w:eastAsia="宋体" w:cs="Times New Roman"/>
          <w:sz w:val="24"/>
        </w:rPr>
        <w:t>其中爆破为偶发事件，非爆破时刻爆破点距离和单段最大药量相应字段为空值</w:t>
      </w:r>
      <w:r>
        <w:rPr>
          <w:rFonts w:ascii="Times New Roman" w:hAnsi="Times New Roman" w:eastAsia="宋体" w:cs="Times New Roman"/>
          <w:sz w:val="24"/>
        </w:rPr>
        <w:t>。</w:t>
      </w:r>
    </w:p>
    <w:p w14:paraId="159C09B5">
      <w:pPr>
        <w:spacing w:after="0" w:line="400" w:lineRule="exac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问题5.1从附件5提供的多维时序监测数据中的降雨量、孔隙水压力、微震事件数、干湿入渗系数</w:t>
      </w:r>
      <w:r>
        <w:rPr>
          <w:rFonts w:hint="eastAsia" w:ascii="Times New Roman" w:hAnsi="Times New Roman" w:eastAsia="宋体" w:cs="Times New Roman"/>
          <w:sz w:val="24"/>
        </w:rPr>
        <w:t>、</w:t>
      </w:r>
      <w:r>
        <w:rPr>
          <w:rFonts w:ascii="Times New Roman" w:hAnsi="Times New Roman" w:eastAsia="宋体" w:cs="Times New Roman"/>
          <w:sz w:val="24"/>
        </w:rPr>
        <w:t>爆破点距离、单段最大药量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中</w:t>
      </w:r>
      <w:r>
        <w:rPr>
          <w:rFonts w:ascii="Times New Roman" w:hAnsi="Times New Roman" w:eastAsia="宋体" w:cs="Times New Roman"/>
          <w:sz w:val="24"/>
        </w:rPr>
        <w:t>选取5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类</w:t>
      </w:r>
      <w:r>
        <w:rPr>
          <w:rFonts w:ascii="Times New Roman" w:hAnsi="Times New Roman" w:eastAsia="宋体" w:cs="Times New Roman"/>
          <w:sz w:val="24"/>
        </w:rPr>
        <w:t>变量构建</w:t>
      </w:r>
      <w:r>
        <w:rPr>
          <w:rFonts w:hint="eastAsia" w:ascii="Times New Roman" w:hAnsi="Times New Roman" w:eastAsia="宋体" w:cs="Times New Roman"/>
          <w:sz w:val="24"/>
        </w:rPr>
        <w:t>数学</w:t>
      </w:r>
      <w:r>
        <w:rPr>
          <w:rFonts w:ascii="Times New Roman" w:hAnsi="Times New Roman" w:eastAsia="宋体" w:cs="Times New Roman"/>
          <w:sz w:val="24"/>
        </w:rPr>
        <w:t>模型，</w:t>
      </w:r>
      <w:r>
        <w:rPr>
          <w:rFonts w:hint="eastAsia" w:ascii="Times New Roman" w:hAnsi="Times New Roman" w:eastAsia="宋体" w:cs="Times New Roman"/>
          <w:sz w:val="24"/>
        </w:rPr>
        <w:t>定量分析边坡表面位移，</w:t>
      </w:r>
      <w:r>
        <w:rPr>
          <w:rFonts w:ascii="Times New Roman" w:hAnsi="Times New Roman" w:eastAsia="宋体" w:cs="Times New Roman"/>
          <w:sz w:val="24"/>
        </w:rPr>
        <w:t>评估不同变量组合</w:t>
      </w:r>
      <w:r>
        <w:rPr>
          <w:rFonts w:hint="eastAsia" w:ascii="Times New Roman" w:hAnsi="Times New Roman" w:eastAsia="宋体" w:cs="Times New Roman"/>
          <w:sz w:val="24"/>
        </w:rPr>
        <w:t>下</w:t>
      </w:r>
      <w:r>
        <w:rPr>
          <w:rFonts w:ascii="Times New Roman" w:hAnsi="Times New Roman" w:eastAsia="宋体" w:cs="Times New Roman"/>
          <w:sz w:val="24"/>
        </w:rPr>
        <w:t>的表面位移数据误差，给出最优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的变量组合模型</w:t>
      </w:r>
      <w:r>
        <w:rPr>
          <w:rFonts w:ascii="Times New Roman" w:hAnsi="Times New Roman" w:eastAsia="宋体" w:cs="Times New Roman"/>
          <w:sz w:val="24"/>
        </w:rPr>
        <w:t>，并解释原理。</w:t>
      </w:r>
    </w:p>
    <w:p w14:paraId="1E2D31DC">
      <w:pPr>
        <w:spacing w:after="0" w:line="400" w:lineRule="exac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问题5.2边坡介质差异会导致</w:t>
      </w:r>
      <w:r>
        <w:rPr>
          <w:rFonts w:hint="eastAsia" w:ascii="Times New Roman" w:hAnsi="Times New Roman" w:eastAsia="宋体" w:cs="Times New Roman"/>
          <w:sz w:val="24"/>
        </w:rPr>
        <w:t>边坡</w:t>
      </w:r>
      <w:r>
        <w:rPr>
          <w:rFonts w:ascii="Times New Roman" w:hAnsi="Times New Roman" w:eastAsia="宋体" w:cs="Times New Roman"/>
          <w:sz w:val="24"/>
        </w:rPr>
        <w:t>阶段划分与预警阈值不同</w:t>
      </w:r>
      <w:r>
        <w:rPr>
          <w:rFonts w:hint="eastAsia" w:ascii="Times New Roman" w:hAnsi="Times New Roman" w:eastAsia="宋体" w:cs="Times New Roman"/>
          <w:sz w:val="24"/>
        </w:rPr>
        <w:t>。请以表面位移速度为预警指标，</w:t>
      </w:r>
      <w:r>
        <w:rPr>
          <w:rFonts w:ascii="Times New Roman" w:hAnsi="Times New Roman" w:eastAsia="宋体" w:cs="Times New Roman"/>
          <w:sz w:val="24"/>
        </w:rPr>
        <w:t>根据问题5.1所建立的最优模型，分阶段分析数据变化规律，并据此构建滑坡预警机制</w:t>
      </w:r>
      <w:r>
        <w:rPr>
          <w:rFonts w:hint="eastAsia" w:ascii="Times New Roman" w:hAnsi="Times New Roman" w:eastAsia="宋体" w:cs="Times New Roman"/>
          <w:sz w:val="24"/>
        </w:rPr>
        <w:t>（如表面位移速度达到什么阈值时发出预警等）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</w:rPr>
        <w:t>并</w:t>
      </w:r>
      <w:r>
        <w:rPr>
          <w:rFonts w:ascii="Times New Roman" w:hAnsi="Times New Roman" w:eastAsia="宋体" w:cs="Times New Roman"/>
          <w:sz w:val="24"/>
        </w:rPr>
        <w:t>解释其合理性。</w:t>
      </w:r>
      <w:bookmarkStart w:id="0" w:name="_GoBack"/>
      <w:bookmarkEnd w:id="0"/>
    </w:p>
    <w:p w14:paraId="46DE74E0">
      <w:pPr>
        <w:spacing w:after="0" w:line="400" w:lineRule="atLeast"/>
        <w:ind w:firstLine="480" w:firstLineChars="200"/>
        <w:contextualSpacing/>
        <w:jc w:val="both"/>
        <w:rPr>
          <w:rFonts w:ascii="Times New Roman" w:hAnsi="Times New Roman" w:eastAsia="宋体" w:cs="Times New Roman"/>
          <w:sz w:val="24"/>
        </w:rPr>
      </w:pPr>
    </w:p>
    <w:p w14:paraId="5F3698CE">
      <w:pPr>
        <w:pStyle w:val="37"/>
        <w:spacing w:line="400" w:lineRule="atLeast"/>
        <w:ind w:left="0"/>
        <w:jc w:val="both"/>
        <w:rPr>
          <w:rFonts w:ascii="Times New Roman" w:hAnsi="Times New Roman" w:eastAsia="宋体" w:cs="Times New Roman"/>
          <w:sz w:val="24"/>
        </w:rPr>
      </w:pPr>
    </w:p>
    <w:p w14:paraId="4C90F219">
      <w:pPr>
        <w:spacing w:line="400" w:lineRule="atLeast"/>
        <w:ind w:left="7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附件1：两组位移时序数据-问题1</w:t>
      </w:r>
    </w:p>
    <w:p w14:paraId="6FA48C0F">
      <w:pPr>
        <w:spacing w:line="400" w:lineRule="atLeast"/>
        <w:ind w:left="7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附件2：位移时序数据-问题2</w:t>
      </w:r>
    </w:p>
    <w:p w14:paraId="169E19A2">
      <w:pPr>
        <w:spacing w:line="400" w:lineRule="atLeast"/>
        <w:ind w:left="7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附件3：监测数据（训练集与实验集）-问题3</w:t>
      </w:r>
    </w:p>
    <w:p w14:paraId="4A4A0AD5">
      <w:pPr>
        <w:spacing w:line="400" w:lineRule="atLeast"/>
        <w:ind w:left="7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附件4：监测数据（训练集与实验集）-问题4</w:t>
      </w:r>
    </w:p>
    <w:p w14:paraId="158E62F3">
      <w:pPr>
        <w:spacing w:line="400" w:lineRule="atLeast"/>
        <w:ind w:left="7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附件5：监测数据-问题5</w:t>
      </w:r>
    </w:p>
    <w:p w14:paraId="1276C864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</w:p>
    <w:p w14:paraId="71F25C12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</w:p>
    <w:p w14:paraId="79C32422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</w:p>
    <w:p w14:paraId="4E4E2775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</w:p>
    <w:p w14:paraId="274C9E21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</w:p>
    <w:p w14:paraId="415B1DAC">
      <w:pPr>
        <w:spacing w:line="400" w:lineRule="atLeast"/>
        <w:ind w:firstLine="482" w:firstLineChars="200"/>
        <w:jc w:val="both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名词解释：</w:t>
      </w:r>
    </w:p>
    <w:p w14:paraId="5F8E2679">
      <w:pPr>
        <w:pStyle w:val="37"/>
        <w:numPr>
          <w:ilvl w:val="0"/>
          <w:numId w:val="1"/>
        </w:numPr>
        <w:spacing w:line="400" w:lineRule="atLeast"/>
        <w:jc w:val="both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表面位移</w:t>
      </w:r>
    </w:p>
    <w:p w14:paraId="6B66EBBC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指通过布设于边坡表面（坡顶、坡中各级台阶）的高精度定位监测设备，获取的监测点在地理空间中的三维坐标变化量，单位为毫米（mm）。</w:t>
      </w:r>
    </w:p>
    <w:p w14:paraId="666E8E32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深部位移</w:t>
      </w:r>
    </w:p>
    <w:p w14:paraId="3A51FA97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指通过在边坡内部竖直钻孔，并在孔内植入分布式传感光缆（一种能沿全长连续感知应变的光纤），获取的从孔口到孔底不同深度处，岩土体相对于稳定基岩的水平剪切位移量，单位为毫米(mm)。</w:t>
      </w:r>
    </w:p>
    <w:p w14:paraId="7607584E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孔隙水压力</w:t>
      </w:r>
    </w:p>
    <w:p w14:paraId="12D3A64B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指边坡岩土体孔隙中地下水产生的压力，降雨入渗会导致其迅速升高，减小岩土体颗粒间的有效接触应力，从而降低坡体的抗滑能力，是触发滑坡的关键物理诱因之一。</w:t>
      </w:r>
    </w:p>
    <w:p w14:paraId="5C9F4BC2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微震事件数</w:t>
      </w:r>
    </w:p>
    <w:p w14:paraId="662A3A60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指边坡内部岩体在应力作用下发生微小破裂时，被微震监测系统捕获并自动定位的事件数量，它是评估岩体内部损伤演化、破裂集聚过程的指标，常作为滑坡的前兆信息。</w:t>
      </w:r>
    </w:p>
    <w:p w14:paraId="7D0E5A1A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累计降雨量</w:t>
      </w:r>
    </w:p>
    <w:p w14:paraId="2AA3807F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累计降雨量：指定时间段内（如1小时、24小时）的降雨量总和，单位为毫米(mm)。</w:t>
      </w:r>
    </w:p>
    <w:p w14:paraId="5D855516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位移速度</w:t>
      </w:r>
    </w:p>
    <w:p w14:paraId="5F1E1BBC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指单位时间内边坡表面某点水平位移的变化量，单位为毫米/小时(mm/h)。它定量刻画了边坡</w:t>
      </w:r>
      <w:r>
        <w:rPr>
          <w:rFonts w:hint="eastAsia" w:ascii="Times New Roman" w:hAnsi="Times New Roman" w:eastAsia="宋体" w:cs="Times New Roman"/>
          <w:sz w:val="24"/>
        </w:rPr>
        <w:t>形变</w:t>
      </w:r>
      <w:r>
        <w:rPr>
          <w:rFonts w:ascii="Times New Roman" w:hAnsi="Times New Roman" w:eastAsia="宋体" w:cs="Times New Roman"/>
          <w:sz w:val="24"/>
        </w:rPr>
        <w:t>的快慢状态。</w:t>
      </w:r>
    </w:p>
    <w:p w14:paraId="211AE6F9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数据跳变</w:t>
      </w:r>
    </w:p>
    <w:p w14:paraId="201B929C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指在位移时序数据中，某个短时间段内发生的、数值远超出正常蠕变趋势范围的瞬时阶跃或尖峰变化。</w:t>
      </w:r>
    </w:p>
    <w:p w14:paraId="5CD42E55">
      <w:pPr>
        <w:pStyle w:val="37"/>
        <w:numPr>
          <w:ilvl w:val="0"/>
          <w:numId w:val="1"/>
        </w:numPr>
        <w:spacing w:line="400" w:lineRule="atLeas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干湿入渗系数</w:t>
      </w:r>
    </w:p>
    <w:p w14:paraId="53024D8B">
      <w:pPr>
        <w:spacing w:line="400" w:lineRule="atLeast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指描述边坡土体在干–湿交替（降雨入渗、蒸发失水）过程中，非饱和渗透系数随含水率/干湿路径变化的参数，在一定程度上反映土体入渗能力随时间、气候的动态演变。</w:t>
      </w:r>
    </w:p>
    <w:p w14:paraId="1A659F18">
      <w:pPr>
        <w:rPr>
          <w:rFonts w:hint="eastAsia"/>
        </w:rPr>
      </w:pPr>
    </w:p>
    <w:sectPr>
      <w:pgSz w:w="11906" w:h="16838"/>
      <w:pgMar w:top="1134" w:right="851" w:bottom="1134" w:left="85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2F2E37"/>
    <w:multiLevelType w:val="multilevel"/>
    <w:tmpl w:val="3F2F2E37"/>
    <w:lvl w:ilvl="0" w:tentative="0">
      <w:start w:val="1"/>
      <w:numFmt w:val="decimal"/>
      <w:lvlText w:val="(%1)"/>
      <w:lvlJc w:val="left"/>
      <w:pPr>
        <w:ind w:left="922" w:hanging="44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1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1D0"/>
    <w:rsid w:val="00014CCF"/>
    <w:rsid w:val="00020D78"/>
    <w:rsid w:val="00043F64"/>
    <w:rsid w:val="0005567C"/>
    <w:rsid w:val="00057F77"/>
    <w:rsid w:val="00071B9E"/>
    <w:rsid w:val="00093FD6"/>
    <w:rsid w:val="000A33DA"/>
    <w:rsid w:val="000C230A"/>
    <w:rsid w:val="000C542A"/>
    <w:rsid w:val="000D2286"/>
    <w:rsid w:val="000D4BC0"/>
    <w:rsid w:val="000F5A9C"/>
    <w:rsid w:val="001004FD"/>
    <w:rsid w:val="00105F36"/>
    <w:rsid w:val="00124425"/>
    <w:rsid w:val="0012724A"/>
    <w:rsid w:val="001303C5"/>
    <w:rsid w:val="00131CFC"/>
    <w:rsid w:val="00140141"/>
    <w:rsid w:val="001422E0"/>
    <w:rsid w:val="00144FA9"/>
    <w:rsid w:val="001545E0"/>
    <w:rsid w:val="0016125C"/>
    <w:rsid w:val="001773B3"/>
    <w:rsid w:val="001935DB"/>
    <w:rsid w:val="001B1ECA"/>
    <w:rsid w:val="001F4400"/>
    <w:rsid w:val="00201030"/>
    <w:rsid w:val="00201AFB"/>
    <w:rsid w:val="00210B77"/>
    <w:rsid w:val="002111D0"/>
    <w:rsid w:val="00213B0D"/>
    <w:rsid w:val="0021592A"/>
    <w:rsid w:val="00217CE7"/>
    <w:rsid w:val="00226E59"/>
    <w:rsid w:val="002357C5"/>
    <w:rsid w:val="00267A22"/>
    <w:rsid w:val="00272856"/>
    <w:rsid w:val="00281703"/>
    <w:rsid w:val="002A55AF"/>
    <w:rsid w:val="002B3D59"/>
    <w:rsid w:val="002B7904"/>
    <w:rsid w:val="002F1057"/>
    <w:rsid w:val="00300429"/>
    <w:rsid w:val="00312A43"/>
    <w:rsid w:val="0031581F"/>
    <w:rsid w:val="00317052"/>
    <w:rsid w:val="00323F06"/>
    <w:rsid w:val="003428F6"/>
    <w:rsid w:val="0037035F"/>
    <w:rsid w:val="0039140F"/>
    <w:rsid w:val="00395970"/>
    <w:rsid w:val="003D609E"/>
    <w:rsid w:val="003F5A49"/>
    <w:rsid w:val="00402C37"/>
    <w:rsid w:val="004359B2"/>
    <w:rsid w:val="00441779"/>
    <w:rsid w:val="00460CC6"/>
    <w:rsid w:val="00466B64"/>
    <w:rsid w:val="00467029"/>
    <w:rsid w:val="00483927"/>
    <w:rsid w:val="004A7B77"/>
    <w:rsid w:val="004B68E5"/>
    <w:rsid w:val="004B7586"/>
    <w:rsid w:val="004E0B75"/>
    <w:rsid w:val="004E65BE"/>
    <w:rsid w:val="005015D1"/>
    <w:rsid w:val="0051500E"/>
    <w:rsid w:val="00515CB8"/>
    <w:rsid w:val="00526095"/>
    <w:rsid w:val="00533B1E"/>
    <w:rsid w:val="0053474A"/>
    <w:rsid w:val="005365A1"/>
    <w:rsid w:val="00540DC6"/>
    <w:rsid w:val="00542E17"/>
    <w:rsid w:val="005562C1"/>
    <w:rsid w:val="00565C63"/>
    <w:rsid w:val="00575AC6"/>
    <w:rsid w:val="00577A57"/>
    <w:rsid w:val="00582245"/>
    <w:rsid w:val="0059129B"/>
    <w:rsid w:val="005A1694"/>
    <w:rsid w:val="005B3755"/>
    <w:rsid w:val="005E2DB0"/>
    <w:rsid w:val="005F4E47"/>
    <w:rsid w:val="00614BF8"/>
    <w:rsid w:val="00616B6A"/>
    <w:rsid w:val="0062042B"/>
    <w:rsid w:val="0062451B"/>
    <w:rsid w:val="00627159"/>
    <w:rsid w:val="00630273"/>
    <w:rsid w:val="006303E7"/>
    <w:rsid w:val="00652681"/>
    <w:rsid w:val="006729D4"/>
    <w:rsid w:val="00673A9D"/>
    <w:rsid w:val="00683833"/>
    <w:rsid w:val="0069769D"/>
    <w:rsid w:val="006A3030"/>
    <w:rsid w:val="006C5B60"/>
    <w:rsid w:val="006D1F83"/>
    <w:rsid w:val="006E2458"/>
    <w:rsid w:val="006F4EE7"/>
    <w:rsid w:val="007018FA"/>
    <w:rsid w:val="0070440D"/>
    <w:rsid w:val="00720136"/>
    <w:rsid w:val="007202E1"/>
    <w:rsid w:val="00731BC0"/>
    <w:rsid w:val="0074256E"/>
    <w:rsid w:val="00775477"/>
    <w:rsid w:val="00787ACA"/>
    <w:rsid w:val="007920BC"/>
    <w:rsid w:val="0079473B"/>
    <w:rsid w:val="007B4C8E"/>
    <w:rsid w:val="007B523D"/>
    <w:rsid w:val="007E3262"/>
    <w:rsid w:val="007E5F3A"/>
    <w:rsid w:val="007F5F9E"/>
    <w:rsid w:val="007F66E1"/>
    <w:rsid w:val="00804CFC"/>
    <w:rsid w:val="00821C79"/>
    <w:rsid w:val="00821DF0"/>
    <w:rsid w:val="008225D2"/>
    <w:rsid w:val="00822FC3"/>
    <w:rsid w:val="00835CE0"/>
    <w:rsid w:val="00836BF0"/>
    <w:rsid w:val="0084089C"/>
    <w:rsid w:val="00842C32"/>
    <w:rsid w:val="00854B16"/>
    <w:rsid w:val="0085656E"/>
    <w:rsid w:val="008566DF"/>
    <w:rsid w:val="00861247"/>
    <w:rsid w:val="008815EA"/>
    <w:rsid w:val="00881FB9"/>
    <w:rsid w:val="00886DB4"/>
    <w:rsid w:val="0089566F"/>
    <w:rsid w:val="00897411"/>
    <w:rsid w:val="008A0BC0"/>
    <w:rsid w:val="008A2ACF"/>
    <w:rsid w:val="008A51E0"/>
    <w:rsid w:val="008A66EC"/>
    <w:rsid w:val="008A6C04"/>
    <w:rsid w:val="008B2983"/>
    <w:rsid w:val="008C1F02"/>
    <w:rsid w:val="008D235C"/>
    <w:rsid w:val="008E5470"/>
    <w:rsid w:val="008E7FF3"/>
    <w:rsid w:val="00912220"/>
    <w:rsid w:val="00931D24"/>
    <w:rsid w:val="0094453B"/>
    <w:rsid w:val="009540F3"/>
    <w:rsid w:val="00957473"/>
    <w:rsid w:val="009767B5"/>
    <w:rsid w:val="00981202"/>
    <w:rsid w:val="00985120"/>
    <w:rsid w:val="00995557"/>
    <w:rsid w:val="009A1019"/>
    <w:rsid w:val="009B0388"/>
    <w:rsid w:val="009B1587"/>
    <w:rsid w:val="009B2133"/>
    <w:rsid w:val="009F3B7A"/>
    <w:rsid w:val="00A14E22"/>
    <w:rsid w:val="00A16556"/>
    <w:rsid w:val="00A16FBD"/>
    <w:rsid w:val="00A2167A"/>
    <w:rsid w:val="00A24C76"/>
    <w:rsid w:val="00A34BA4"/>
    <w:rsid w:val="00A36595"/>
    <w:rsid w:val="00A42EE8"/>
    <w:rsid w:val="00A5231B"/>
    <w:rsid w:val="00A52DB4"/>
    <w:rsid w:val="00A61DAB"/>
    <w:rsid w:val="00A822E2"/>
    <w:rsid w:val="00A90284"/>
    <w:rsid w:val="00A93ABA"/>
    <w:rsid w:val="00A94F32"/>
    <w:rsid w:val="00AA16FF"/>
    <w:rsid w:val="00AB246D"/>
    <w:rsid w:val="00AB5D19"/>
    <w:rsid w:val="00AC1768"/>
    <w:rsid w:val="00AE5920"/>
    <w:rsid w:val="00AF0240"/>
    <w:rsid w:val="00AF5ABF"/>
    <w:rsid w:val="00AF7865"/>
    <w:rsid w:val="00B01499"/>
    <w:rsid w:val="00B20CF4"/>
    <w:rsid w:val="00B265F1"/>
    <w:rsid w:val="00B274DB"/>
    <w:rsid w:val="00B42201"/>
    <w:rsid w:val="00B43F65"/>
    <w:rsid w:val="00B539FE"/>
    <w:rsid w:val="00B7607F"/>
    <w:rsid w:val="00B80274"/>
    <w:rsid w:val="00B85EDE"/>
    <w:rsid w:val="00B91585"/>
    <w:rsid w:val="00B97348"/>
    <w:rsid w:val="00BB08FF"/>
    <w:rsid w:val="00BB30DF"/>
    <w:rsid w:val="00BC086C"/>
    <w:rsid w:val="00BC48F5"/>
    <w:rsid w:val="00BD0C4E"/>
    <w:rsid w:val="00BF3D91"/>
    <w:rsid w:val="00C00FF2"/>
    <w:rsid w:val="00C0552E"/>
    <w:rsid w:val="00C100A1"/>
    <w:rsid w:val="00C36688"/>
    <w:rsid w:val="00C41AD7"/>
    <w:rsid w:val="00C43077"/>
    <w:rsid w:val="00C50811"/>
    <w:rsid w:val="00C64E33"/>
    <w:rsid w:val="00C65BD3"/>
    <w:rsid w:val="00C73BC6"/>
    <w:rsid w:val="00C860E2"/>
    <w:rsid w:val="00CA7730"/>
    <w:rsid w:val="00CC0CC2"/>
    <w:rsid w:val="00CC6D79"/>
    <w:rsid w:val="00CD45FB"/>
    <w:rsid w:val="00CD677A"/>
    <w:rsid w:val="00CE5940"/>
    <w:rsid w:val="00D00982"/>
    <w:rsid w:val="00D11A5F"/>
    <w:rsid w:val="00D14183"/>
    <w:rsid w:val="00D146DB"/>
    <w:rsid w:val="00D2161D"/>
    <w:rsid w:val="00D439C1"/>
    <w:rsid w:val="00D447D7"/>
    <w:rsid w:val="00D47698"/>
    <w:rsid w:val="00D53897"/>
    <w:rsid w:val="00D63FD3"/>
    <w:rsid w:val="00D80F4B"/>
    <w:rsid w:val="00D9437A"/>
    <w:rsid w:val="00D952F6"/>
    <w:rsid w:val="00DA5694"/>
    <w:rsid w:val="00DD3884"/>
    <w:rsid w:val="00DE1A61"/>
    <w:rsid w:val="00DF3D97"/>
    <w:rsid w:val="00DF50B5"/>
    <w:rsid w:val="00E06F3B"/>
    <w:rsid w:val="00E13290"/>
    <w:rsid w:val="00E1627B"/>
    <w:rsid w:val="00E30529"/>
    <w:rsid w:val="00E31CEF"/>
    <w:rsid w:val="00E37A73"/>
    <w:rsid w:val="00E42198"/>
    <w:rsid w:val="00E468F5"/>
    <w:rsid w:val="00E54D40"/>
    <w:rsid w:val="00E56965"/>
    <w:rsid w:val="00E70CF3"/>
    <w:rsid w:val="00E7360F"/>
    <w:rsid w:val="00E73CA4"/>
    <w:rsid w:val="00EC5655"/>
    <w:rsid w:val="00ED77B8"/>
    <w:rsid w:val="00EE1FC1"/>
    <w:rsid w:val="00F00001"/>
    <w:rsid w:val="00F055CF"/>
    <w:rsid w:val="00F10ECF"/>
    <w:rsid w:val="00F11EEE"/>
    <w:rsid w:val="00F14C3A"/>
    <w:rsid w:val="00F152D3"/>
    <w:rsid w:val="00F31263"/>
    <w:rsid w:val="00F32AD2"/>
    <w:rsid w:val="00F43BFC"/>
    <w:rsid w:val="00F531CC"/>
    <w:rsid w:val="00F6592D"/>
    <w:rsid w:val="00F67617"/>
    <w:rsid w:val="00F73A27"/>
    <w:rsid w:val="00F84C73"/>
    <w:rsid w:val="00FA66BB"/>
    <w:rsid w:val="00FB6349"/>
    <w:rsid w:val="00FD2982"/>
    <w:rsid w:val="00FD58C5"/>
    <w:rsid w:val="00FE1CBF"/>
    <w:rsid w:val="00FF63BE"/>
    <w:rsid w:val="019B75BF"/>
    <w:rsid w:val="06C90891"/>
    <w:rsid w:val="0BA6565D"/>
    <w:rsid w:val="0D510BFE"/>
    <w:rsid w:val="0DD419F8"/>
    <w:rsid w:val="0DEE4501"/>
    <w:rsid w:val="0F7853DA"/>
    <w:rsid w:val="103B5FBE"/>
    <w:rsid w:val="1451195F"/>
    <w:rsid w:val="154E52A9"/>
    <w:rsid w:val="162B2D81"/>
    <w:rsid w:val="19D904A9"/>
    <w:rsid w:val="1AA3650D"/>
    <w:rsid w:val="1B20471B"/>
    <w:rsid w:val="1C1A0A3B"/>
    <w:rsid w:val="1DD613C9"/>
    <w:rsid w:val="1F295B65"/>
    <w:rsid w:val="27652186"/>
    <w:rsid w:val="291A6D3D"/>
    <w:rsid w:val="2928243E"/>
    <w:rsid w:val="2C6E3B01"/>
    <w:rsid w:val="2CC4068A"/>
    <w:rsid w:val="2E1F2D74"/>
    <w:rsid w:val="32B14339"/>
    <w:rsid w:val="32C82A45"/>
    <w:rsid w:val="33DE19A8"/>
    <w:rsid w:val="34AD363B"/>
    <w:rsid w:val="35867971"/>
    <w:rsid w:val="35F42D38"/>
    <w:rsid w:val="39B64CEF"/>
    <w:rsid w:val="3CAC1513"/>
    <w:rsid w:val="3F6C75AD"/>
    <w:rsid w:val="414B0714"/>
    <w:rsid w:val="432A3936"/>
    <w:rsid w:val="442F112C"/>
    <w:rsid w:val="45767791"/>
    <w:rsid w:val="46601D24"/>
    <w:rsid w:val="46E576CE"/>
    <w:rsid w:val="46F94E0D"/>
    <w:rsid w:val="489B341B"/>
    <w:rsid w:val="50812723"/>
    <w:rsid w:val="52323B1B"/>
    <w:rsid w:val="550B10E8"/>
    <w:rsid w:val="55290B12"/>
    <w:rsid w:val="565C1B43"/>
    <w:rsid w:val="56602110"/>
    <w:rsid w:val="567A44FE"/>
    <w:rsid w:val="57F00AB1"/>
    <w:rsid w:val="59A52078"/>
    <w:rsid w:val="63F43D7F"/>
    <w:rsid w:val="65587030"/>
    <w:rsid w:val="66012783"/>
    <w:rsid w:val="66287101"/>
    <w:rsid w:val="6A116657"/>
    <w:rsid w:val="6BA311A9"/>
    <w:rsid w:val="6C580296"/>
    <w:rsid w:val="6E5F7FBC"/>
    <w:rsid w:val="6E7C509D"/>
    <w:rsid w:val="71D60F68"/>
    <w:rsid w:val="72E032D6"/>
    <w:rsid w:val="739C7F8F"/>
    <w:rsid w:val="7495699F"/>
    <w:rsid w:val="774219B1"/>
    <w:rsid w:val="7799092E"/>
    <w:rsid w:val="782E1AD8"/>
    <w:rsid w:val="7AB31473"/>
    <w:rsid w:val="7BF5248E"/>
    <w:rsid w:val="7C810440"/>
    <w:rsid w:val="7E1F7D54"/>
    <w:rsid w:val="7F81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7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6"/>
    <w:semiHidden/>
    <w:unhideWhenUsed/>
    <w:qFormat/>
    <w:uiPriority w:val="99"/>
  </w:style>
  <w:style w:type="paragraph" w:styleId="12">
    <w:name w:val="Balloon Text"/>
    <w:basedOn w:val="1"/>
    <w:link w:val="4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qFormat/>
    <w:uiPriority w:val="99"/>
    <w:pPr>
      <w:spacing w:after="0" w:line="240" w:lineRule="auto"/>
    </w:pPr>
    <w:rPr>
      <w:rFonts w:ascii="Calibri" w:hAnsi="Calibri" w:eastAsia="宋体" w:cs="Times New Roman"/>
      <w:kern w:val="0"/>
      <w:sz w:val="24"/>
      <w14:ligatures w14:val="none"/>
    </w:rPr>
  </w:style>
  <w:style w:type="paragraph" w:styleId="17">
    <w:name w:val="Title"/>
    <w:basedOn w:val="1"/>
    <w:next w:val="1"/>
    <w:link w:val="33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4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4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5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6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7">
    <w:name w:val="标题 4 字符"/>
    <w:basedOn w:val="21"/>
    <w:link w:val="5"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8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9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30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字符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4">
    <w:name w:val="副标题 字符"/>
    <w:basedOn w:val="21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5">
    <w:name w:val="Quote"/>
    <w:basedOn w:val="1"/>
    <w:next w:val="1"/>
    <w:link w:val="36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引用 字符"/>
    <w:basedOn w:val="21"/>
    <w:link w:val="3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7">
    <w:name w:val="List Paragraph"/>
    <w:basedOn w:val="1"/>
    <w:qFormat/>
    <w:uiPriority w:val="34"/>
    <w:pPr>
      <w:ind w:left="720"/>
      <w:contextualSpacing/>
    </w:pPr>
  </w:style>
  <w:style w:type="character" w:customStyle="1" w:styleId="38">
    <w:name w:val="明显强调1"/>
    <w:basedOn w:val="21"/>
    <w:qFormat/>
    <w:uiPriority w:val="21"/>
    <w:rPr>
      <w:i/>
      <w:iCs/>
      <w:color w:val="2F5597" w:themeColor="accent1" w:themeShade="BF"/>
    </w:rPr>
  </w:style>
  <w:style w:type="paragraph" w:styleId="39">
    <w:name w:val="Intense Quote"/>
    <w:basedOn w:val="1"/>
    <w:next w:val="1"/>
    <w:link w:val="40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0">
    <w:name w:val="明显引用 字符"/>
    <w:basedOn w:val="21"/>
    <w:link w:val="39"/>
    <w:qFormat/>
    <w:uiPriority w:val="30"/>
    <w:rPr>
      <w:i/>
      <w:iCs/>
      <w:color w:val="2F5597" w:themeColor="accent1" w:themeShade="BF"/>
    </w:rPr>
  </w:style>
  <w:style w:type="character" w:customStyle="1" w:styleId="41">
    <w:name w:val="明显参考1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2">
    <w:name w:val="页眉 字符"/>
    <w:basedOn w:val="21"/>
    <w:link w:val="14"/>
    <w:qFormat/>
    <w:uiPriority w:val="99"/>
    <w:rPr>
      <w:sz w:val="18"/>
      <w:szCs w:val="18"/>
    </w:rPr>
  </w:style>
  <w:style w:type="character" w:customStyle="1" w:styleId="43">
    <w:name w:val="页脚 字符"/>
    <w:basedOn w:val="21"/>
    <w:link w:val="13"/>
    <w:qFormat/>
    <w:uiPriority w:val="99"/>
    <w:rPr>
      <w:sz w:val="18"/>
      <w:szCs w:val="18"/>
    </w:rPr>
  </w:style>
  <w:style w:type="character" w:styleId="44">
    <w:name w:val="Placeholder Text"/>
    <w:basedOn w:val="21"/>
    <w:semiHidden/>
    <w:qFormat/>
    <w:uiPriority w:val="99"/>
    <w:rPr>
      <w:color w:val="666666"/>
    </w:rPr>
  </w:style>
  <w:style w:type="character" w:customStyle="1" w:styleId="45">
    <w:name w:val="批注框文本 字符"/>
    <w:basedOn w:val="21"/>
    <w:link w:val="12"/>
    <w:semiHidden/>
    <w:qFormat/>
    <w:uiPriority w:val="99"/>
    <w:rPr>
      <w:sz w:val="18"/>
      <w:szCs w:val="18"/>
    </w:rPr>
  </w:style>
  <w:style w:type="character" w:customStyle="1" w:styleId="46">
    <w:name w:val="批注文字 字符"/>
    <w:basedOn w:val="21"/>
    <w:link w:val="11"/>
    <w:semiHidden/>
    <w:qFormat/>
    <w:uiPriority w:val="99"/>
  </w:style>
  <w:style w:type="character" w:customStyle="1" w:styleId="47">
    <w:name w:val="批注主题 字符"/>
    <w:basedOn w:val="46"/>
    <w:link w:val="18"/>
    <w:semiHidden/>
    <w:qFormat/>
    <w:uiPriority w:val="99"/>
    <w:rPr>
      <w:b/>
      <w:bCs/>
    </w:rPr>
  </w:style>
  <w:style w:type="paragraph" w:customStyle="1" w:styleId="4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2977</Words>
  <Characters>3135</Characters>
  <DocSecurity>0</DocSecurity>
  <Lines>23</Lines>
  <Paragraphs>6</Paragraphs>
  <ScaleCrop>false</ScaleCrop>
  <LinksUpToDate>false</LinksUpToDate>
  <CharactersWithSpaces>3136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2025-04-09T07:19:00Z</cp:lastPrinted>
  <dcterms:created xsi:type="dcterms:W3CDTF">2026-04-30T06:03:00Z</dcterms:created>
  <dcterms:modified xsi:type="dcterms:W3CDTF">2026-04-30T09:01:59Z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eyJoZGlkIjoiMWUwN2NlNGFiOTRjZDBjYjIxNzI3MTBlYTgwMDZjY2IifQ==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5000A05A54E44316A14B01E965A543A9_13</vt:lpwstr>
  </property>
</Properties>
</file>